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jpeg" ContentType="image/jpeg"/>
  <Override PartName="/word/media/image3.wmf" ContentType="image/x-wmf"/>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true"/>
        <w:spacing w:lineRule="auto" w:line="240" w:before="0" w:after="0"/>
        <w:jc w:val="center"/>
        <w:rPr>
          <w:rFonts w:ascii="Times New Roman" w:hAnsi="Times New Roman" w:eastAsia="DejaVu Sans" w:cs="Times New Roman"/>
          <w:sz w:val="28"/>
          <w:szCs w:val="28"/>
        </w:rPr>
      </w:pPr>
      <w: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6661150" cy="916940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661150" cy="9169400"/>
                    </a:xfrm>
                    <a:prstGeom prst="rect">
                      <a:avLst/>
                    </a:prstGeom>
                  </pic:spPr>
                </pic:pic>
              </a:graphicData>
            </a:graphic>
          </wp:anchor>
        </w:drawing>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6661150" cy="9169400"/>
            <wp:effectExtent l="0" t="0" r="0" b="0"/>
            <wp:wrapSquare wrapText="largest"/>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3"/>
                    <a:stretch>
                      <a:fillRect/>
                    </a:stretch>
                  </pic:blipFill>
                  <pic:spPr bwMode="auto">
                    <a:xfrm>
                      <a:off x="0" y="0"/>
                      <a:ext cx="6661150" cy="9169400"/>
                    </a:xfrm>
                    <a:prstGeom prst="rect">
                      <a:avLst/>
                    </a:prstGeom>
                  </pic:spPr>
                </pic:pic>
              </a:graphicData>
            </a:graphic>
          </wp:anchor>
        </w:drawing>
      </w:r>
      <w:r>
        <w:rPr>
          <w:rFonts w:eastAsia="DejaVu Sans" w:cs="Times New Roman" w:ascii="Times New Roman" w:hAnsi="Times New Roman"/>
          <w:bCs/>
          <w:sz w:val="18"/>
          <w:szCs w:val="24"/>
        </w:rPr>
        <w:t xml:space="preserve">                </w:t>
      </w:r>
    </w:p>
    <w:p>
      <w:pPr>
        <w:pStyle w:val="Normal"/>
        <w:keepNext w:val="true"/>
        <w:widowControl w:val="false"/>
        <w:numPr>
          <w:ilvl w:val="0"/>
          <w:numId w:val="0"/>
        </w:numPr>
        <w:tabs>
          <w:tab w:val="clear" w:pos="708"/>
          <w:tab w:val="left" w:pos="1296" w:leader="none"/>
          <w:tab w:val="left" w:pos="2160" w:leader="none"/>
        </w:tabs>
        <w:suppressAutoHyphens w:val="true"/>
        <w:spacing w:lineRule="auto" w:line="240" w:before="0" w:after="0"/>
        <w:ind w:left="0" w:hanging="0"/>
        <w:jc w:val="center"/>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t>СОДЕРЖАНИЕ</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W w:w="10052"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8220"/>
        <w:gridCol w:w="1831"/>
      </w:tblGrid>
      <w:tr>
        <w:trPr/>
        <w:tc>
          <w:tcPr>
            <w:tcW w:w="8220" w:type="dxa"/>
            <w:tcBorders/>
            <w:shd w:color="auto" w:fill="FFFFFF" w:val="clear"/>
          </w:tcPr>
          <w:p>
            <w:pPr>
              <w:pStyle w:val="Normal"/>
              <w:keepNext w:val="true"/>
              <w:widowControl w:val="false"/>
              <w:numPr>
                <w:ilvl w:val="0"/>
                <w:numId w:val="1"/>
              </w:numPr>
              <w:tabs>
                <w:tab w:val="clear" w:pos="708"/>
                <w:tab w:val="left" w:pos="1296" w:leader="none"/>
                <w:tab w:val="left" w:pos="2160" w:leader="none"/>
              </w:tabs>
              <w:suppressAutoHyphens w:val="true"/>
              <w:spacing w:lineRule="auto" w:line="240" w:before="0" w:after="0"/>
              <w:ind w:left="0" w:hanging="432"/>
              <w:jc w:val="both"/>
              <w:rPr>
                <w:rFonts w:ascii="Times New Roman" w:hAnsi="Times New Roman" w:eastAsia="Times New Roman" w:cs="Times New Roman"/>
                <w:caps/>
                <w:sz w:val="24"/>
                <w:szCs w:val="24"/>
              </w:rPr>
            </w:pPr>
            <w:r>
              <w:rPr>
                <w:rFonts w:eastAsia="Times New Roman" w:cs="Times New Roman" w:ascii="Times New Roman" w:hAnsi="Times New Roman"/>
                <w:caps/>
                <w:sz w:val="24"/>
                <w:szCs w:val="24"/>
              </w:rPr>
            </w:r>
          </w:p>
        </w:tc>
        <w:tc>
          <w:tcPr>
            <w:tcW w:w="1831" w:type="dxa"/>
            <w:tcBorders/>
            <w:shd w:color="auto" w:fill="FFFFFF" w:val="clear"/>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стр.</w:t>
            </w:r>
          </w:p>
        </w:tc>
      </w:tr>
      <w:tr>
        <w:trPr/>
        <w:tc>
          <w:tcPr>
            <w:tcW w:w="8220" w:type="dxa"/>
            <w:tcBorders/>
            <w:shd w:color="auto" w:fill="FFFFFF" w:val="clear"/>
          </w:tcPr>
          <w:p>
            <w:pPr>
              <w:pStyle w:val="Normal"/>
              <w:keepNext w:val="true"/>
              <w:widowControl w:val="false"/>
              <w:numPr>
                <w:ilvl w:val="0"/>
                <w:numId w:val="1"/>
              </w:numPr>
              <w:tabs>
                <w:tab w:val="clear" w:pos="708"/>
                <w:tab w:val="left" w:pos="1296" w:leader="none"/>
                <w:tab w:val="left" w:pos="2160" w:leader="none"/>
              </w:tabs>
              <w:suppressAutoHyphens w:val="true"/>
              <w:spacing w:lineRule="auto" w:line="240" w:before="0" w:after="0"/>
              <w:ind w:left="0" w:firstLine="317"/>
              <w:jc w:val="both"/>
              <w:rPr>
                <w:rFonts w:ascii="Times New Roman" w:hAnsi="Times New Roman" w:eastAsia="Times New Roman" w:cs="Times New Roman"/>
                <w:caps/>
                <w:sz w:val="24"/>
                <w:szCs w:val="24"/>
              </w:rPr>
            </w:pPr>
            <w:r>
              <w:rPr>
                <w:rFonts w:eastAsia="Times New Roman" w:cs="Times New Roman" w:ascii="Times New Roman" w:hAnsi="Times New Roman"/>
                <w:caps/>
                <w:sz w:val="24"/>
                <w:szCs w:val="24"/>
              </w:rPr>
              <w:t>1. ПАСПОРТ Рабочей ПРОГРАММЫ УЧЕБНОЙ ДИСЦИПЛИНЫ</w:t>
            </w:r>
          </w:p>
        </w:tc>
        <w:tc>
          <w:tcPr>
            <w:tcW w:w="1831" w:type="dxa"/>
            <w:tcBorders/>
            <w:shd w:color="auto" w:fill="FFFFFF" w:val="clear"/>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r>
      <w:tr>
        <w:trPr/>
        <w:tc>
          <w:tcPr>
            <w:tcW w:w="8220" w:type="dxa"/>
            <w:tcBorders/>
            <w:shd w:color="auto" w:fill="FFFFFF" w:val="clear"/>
          </w:tcPr>
          <w:p>
            <w:pPr>
              <w:pStyle w:val="Normal"/>
              <w:keepNext w:val="true"/>
              <w:widowControl w:val="false"/>
              <w:numPr>
                <w:ilvl w:val="0"/>
                <w:numId w:val="1"/>
              </w:numPr>
              <w:tabs>
                <w:tab w:val="clear" w:pos="708"/>
                <w:tab w:val="left" w:pos="1296" w:leader="none"/>
                <w:tab w:val="left" w:pos="2160" w:leader="none"/>
              </w:tabs>
              <w:suppressAutoHyphens w:val="true"/>
              <w:spacing w:lineRule="auto" w:line="240" w:before="0" w:after="0"/>
              <w:ind w:left="0" w:firstLine="317"/>
              <w:jc w:val="both"/>
              <w:rPr>
                <w:rFonts w:ascii="Times New Roman" w:hAnsi="Times New Roman" w:eastAsia="Times New Roman" w:cs="Times New Roman"/>
                <w:caps/>
                <w:sz w:val="24"/>
                <w:szCs w:val="24"/>
              </w:rPr>
            </w:pPr>
            <w:r>
              <w:rPr>
                <w:rFonts w:eastAsia="Times New Roman" w:cs="Times New Roman" w:ascii="Times New Roman" w:hAnsi="Times New Roman"/>
                <w:caps/>
                <w:sz w:val="24"/>
                <w:szCs w:val="24"/>
              </w:rPr>
              <w:t>2. СТРУКТУРА и содержание УЧЕБНОЙ ДИСЦИПЛИНЫ</w:t>
            </w:r>
          </w:p>
        </w:tc>
        <w:tc>
          <w:tcPr>
            <w:tcW w:w="1831" w:type="dxa"/>
            <w:tcBorders/>
            <w:shd w:color="auto" w:fill="FFFFFF" w:val="clear"/>
          </w:tcPr>
          <w:p>
            <w:pPr>
              <w:pStyle w:val="Normal"/>
              <w:widowControl w:val="false"/>
              <w:suppressAutoHyphens w:val="true"/>
              <w:spacing w:lineRule="auto" w:line="240" w:before="0" w:after="0"/>
              <w:jc w:val="center"/>
              <w:rPr>
                <w:rFonts w:ascii="Times New Roman" w:hAnsi="Times New Roman" w:eastAsia="Times New Roman" w:cs="Times New Roman"/>
                <w:sz w:val="24"/>
                <w:szCs w:val="24"/>
                <w:lang w:val="en-US"/>
              </w:rPr>
            </w:pPr>
            <w:r>
              <w:rPr>
                <w:rFonts w:eastAsia="Times New Roman" w:cs="Times New Roman" w:ascii="Times New Roman" w:hAnsi="Times New Roman"/>
                <w:sz w:val="24"/>
                <w:szCs w:val="24"/>
                <w:lang w:val="en-US"/>
              </w:rPr>
              <w:t>7</w:t>
            </w:r>
          </w:p>
        </w:tc>
      </w:tr>
      <w:tr>
        <w:trPr>
          <w:trHeight w:val="333" w:hRule="atLeast"/>
        </w:trPr>
        <w:tc>
          <w:tcPr>
            <w:tcW w:w="8220" w:type="dxa"/>
            <w:tcBorders/>
            <w:shd w:color="auto" w:fill="FFFFFF" w:val="clear"/>
          </w:tcPr>
          <w:p>
            <w:pPr>
              <w:pStyle w:val="Normal"/>
              <w:keepNext w:val="true"/>
              <w:widowControl w:val="false"/>
              <w:numPr>
                <w:ilvl w:val="0"/>
                <w:numId w:val="1"/>
              </w:numPr>
              <w:tabs>
                <w:tab w:val="clear" w:pos="708"/>
                <w:tab w:val="left" w:pos="1296" w:leader="none"/>
                <w:tab w:val="left" w:pos="2160" w:leader="none"/>
              </w:tabs>
              <w:suppressAutoHyphens w:val="true"/>
              <w:spacing w:lineRule="auto" w:line="240" w:before="0" w:after="0"/>
              <w:ind w:left="0" w:firstLine="317"/>
              <w:jc w:val="both"/>
              <w:rPr>
                <w:rFonts w:ascii="Times New Roman" w:hAnsi="Times New Roman" w:eastAsia="Times New Roman" w:cs="Times New Roman"/>
                <w:caps/>
                <w:sz w:val="24"/>
                <w:szCs w:val="24"/>
              </w:rPr>
            </w:pPr>
            <w:r>
              <w:rPr>
                <w:rFonts w:eastAsia="Times New Roman" w:cs="Times New Roman" w:ascii="Times New Roman" w:hAnsi="Times New Roman"/>
                <w:caps/>
                <w:sz w:val="24"/>
                <w:szCs w:val="24"/>
              </w:rPr>
              <w:t>3. условия реализации  учебной дисциплины</w:t>
            </w:r>
          </w:p>
        </w:tc>
        <w:tc>
          <w:tcPr>
            <w:tcW w:w="1831" w:type="dxa"/>
            <w:tcBorders/>
            <w:shd w:color="auto" w:fill="FFFFFF" w:val="clear"/>
          </w:tcPr>
          <w:p>
            <w:pPr>
              <w:pStyle w:val="Normal"/>
              <w:widowControl w:val="false"/>
              <w:suppressAutoHyphens w:val="true"/>
              <w:spacing w:lineRule="auto" w:line="240" w:before="0" w:after="0"/>
              <w:jc w:val="center"/>
              <w:rPr>
                <w:rFonts w:ascii="Times New Roman" w:hAnsi="Times New Roman" w:eastAsia="Times New Roman" w:cs="Times New Roman"/>
                <w:sz w:val="24"/>
                <w:szCs w:val="24"/>
                <w:lang w:val="en-US"/>
              </w:rPr>
            </w:pPr>
            <w:r>
              <w:rPr>
                <w:rFonts w:eastAsia="Times New Roman" w:cs="Times New Roman" w:ascii="Times New Roman" w:hAnsi="Times New Roman"/>
                <w:sz w:val="24"/>
                <w:szCs w:val="24"/>
              </w:rPr>
              <w:t>1</w:t>
            </w:r>
            <w:r>
              <w:rPr>
                <w:rFonts w:eastAsia="Times New Roman" w:cs="Times New Roman" w:ascii="Times New Roman" w:hAnsi="Times New Roman"/>
                <w:sz w:val="24"/>
                <w:szCs w:val="24"/>
                <w:lang w:val="en-US"/>
              </w:rPr>
              <w:t>2</w:t>
            </w:r>
          </w:p>
        </w:tc>
      </w:tr>
      <w:tr>
        <w:trPr>
          <w:trHeight w:val="423" w:hRule="atLeast"/>
        </w:trPr>
        <w:tc>
          <w:tcPr>
            <w:tcW w:w="8220" w:type="dxa"/>
            <w:tcBorders/>
            <w:shd w:color="auto" w:fill="FFFFFF" w:val="clear"/>
          </w:tcPr>
          <w:p>
            <w:pPr>
              <w:pStyle w:val="Normal"/>
              <w:keepNext w:val="true"/>
              <w:widowControl w:val="false"/>
              <w:numPr>
                <w:ilvl w:val="0"/>
                <w:numId w:val="1"/>
              </w:numPr>
              <w:tabs>
                <w:tab w:val="clear" w:pos="708"/>
                <w:tab w:val="left" w:pos="1296" w:leader="none"/>
                <w:tab w:val="left" w:pos="2160" w:leader="none"/>
              </w:tabs>
              <w:suppressAutoHyphens w:val="true"/>
              <w:spacing w:lineRule="auto" w:line="240" w:before="0" w:after="0"/>
              <w:ind w:left="0" w:firstLine="317"/>
              <w:jc w:val="both"/>
              <w:rPr>
                <w:rFonts w:ascii="Times New Roman" w:hAnsi="Times New Roman" w:eastAsia="Times New Roman" w:cs="Times New Roman"/>
                <w:caps/>
                <w:sz w:val="24"/>
                <w:szCs w:val="24"/>
              </w:rPr>
            </w:pPr>
            <w:r>
              <w:rPr>
                <w:rFonts w:eastAsia="Times New Roman" w:cs="Times New Roman" w:ascii="Times New Roman" w:hAnsi="Times New Roman"/>
                <w:caps/>
                <w:sz w:val="24"/>
                <w:szCs w:val="24"/>
              </w:rPr>
              <w:t>4. Контроль и оценка результатов Освоения учебной дисциплины</w:t>
            </w:r>
          </w:p>
        </w:tc>
        <w:tc>
          <w:tcPr>
            <w:tcW w:w="1831" w:type="dxa"/>
            <w:tcBorders/>
            <w:shd w:color="auto" w:fill="FFFFFF" w:val="clear"/>
          </w:tcPr>
          <w:p>
            <w:pPr>
              <w:pStyle w:val="Normal"/>
              <w:widowControl w:val="false"/>
              <w:suppressAutoHyphens w:val="true"/>
              <w:spacing w:lineRule="auto" w:line="240" w:before="0" w:after="0"/>
              <w:jc w:val="center"/>
              <w:rPr>
                <w:rFonts w:ascii="Times New Roman" w:hAnsi="Times New Roman" w:eastAsia="Times New Roman" w:cs="Times New Roman"/>
                <w:sz w:val="24"/>
                <w:szCs w:val="24"/>
                <w:lang w:val="en-US"/>
              </w:rPr>
            </w:pPr>
            <w:r>
              <w:rPr>
                <w:rFonts w:eastAsia="Times New Roman" w:cs="Times New Roman" w:ascii="Times New Roman" w:hAnsi="Times New Roman"/>
                <w:sz w:val="24"/>
                <w:szCs w:val="24"/>
              </w:rPr>
              <w:t>1</w:t>
            </w:r>
            <w:r>
              <w:rPr>
                <w:rFonts w:eastAsia="Times New Roman" w:cs="Times New Roman" w:ascii="Times New Roman" w:hAnsi="Times New Roman"/>
                <w:sz w:val="24"/>
                <w:szCs w:val="24"/>
                <w:lang w:val="en-US"/>
              </w:rPr>
              <w:t>3</w:t>
            </w:r>
          </w:p>
        </w:tc>
      </w:tr>
      <w:tr>
        <w:trPr>
          <w:trHeight w:val="423" w:hRule="atLeast"/>
        </w:trPr>
        <w:tc>
          <w:tcPr>
            <w:tcW w:w="8220" w:type="dxa"/>
            <w:tcBorders/>
            <w:shd w:color="auto" w:fill="FFFFFF" w:val="clear"/>
          </w:tcPr>
          <w:p>
            <w:pPr>
              <w:pStyle w:val="Normal"/>
              <w:widowControl w:val="false"/>
              <w:suppressLineNumbers/>
              <w:suppressAutoHyphens w:val="true"/>
              <w:spacing w:lineRule="auto" w:line="240" w:before="0" w:after="0"/>
              <w:ind w:firstLine="317"/>
              <w:jc w:val="both"/>
              <w:rPr>
                <w:rFonts w:ascii="Times New Roman" w:hAnsi="Times New Roman" w:eastAsia="DejaVu Sans" w:cs="Times New Roman"/>
                <w:sz w:val="24"/>
                <w:szCs w:val="24"/>
              </w:rPr>
            </w:pPr>
            <w:r>
              <w:rPr>
                <w:rFonts w:eastAsia="DejaVu Sans" w:cs="Times New Roman" w:ascii="Times New Roman" w:hAnsi="Times New Roman"/>
                <w:sz w:val="24"/>
                <w:szCs w:val="24"/>
              </w:rPr>
              <w:t>5. Листы изменений в рабочей программе учебной дисциплины</w:t>
            </w:r>
            <w:r>
              <w:rPr>
                <w:rFonts w:eastAsia="DejaVu Sans" w:cs="Times New Roman" w:ascii="Times New Roman" w:hAnsi="Times New Roman"/>
                <w:bCs/>
                <w:sz w:val="24"/>
                <w:szCs w:val="24"/>
              </w:rPr>
              <w:t xml:space="preserve"> </w:t>
            </w:r>
          </w:p>
        </w:tc>
        <w:tc>
          <w:tcPr>
            <w:tcW w:w="1831" w:type="dxa"/>
            <w:tcBorders/>
            <w:shd w:color="auto" w:fill="FFFFFF" w:val="clear"/>
          </w:tcPr>
          <w:p>
            <w:pPr>
              <w:pStyle w:val="Normal"/>
              <w:widowControl w:val="false"/>
              <w:suppressAutoHyphens w:val="true"/>
              <w:spacing w:lineRule="auto" w:line="240" w:before="0" w:after="0"/>
              <w:jc w:val="center"/>
              <w:rPr>
                <w:rFonts w:ascii="Times New Roman" w:hAnsi="Times New Roman" w:eastAsia="Times New Roman" w:cs="Times New Roman"/>
                <w:sz w:val="24"/>
                <w:szCs w:val="24"/>
                <w:lang w:val="en-US"/>
              </w:rPr>
            </w:pPr>
            <w:r>
              <w:rPr>
                <w:rFonts w:eastAsia="Times New Roman" w:cs="Times New Roman" w:ascii="Times New Roman" w:hAnsi="Times New Roman"/>
                <w:sz w:val="24"/>
                <w:szCs w:val="24"/>
              </w:rPr>
              <w:t>2</w:t>
            </w:r>
            <w:r>
              <w:rPr>
                <w:rFonts w:eastAsia="Times New Roman" w:cs="Times New Roman" w:ascii="Times New Roman" w:hAnsi="Times New Roman"/>
                <w:sz w:val="24"/>
                <w:szCs w:val="24"/>
                <w:lang w:val="en-US"/>
              </w:rPr>
              <w:t>0</w:t>
            </w:r>
          </w:p>
        </w:tc>
      </w:tr>
    </w:tbl>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both"/>
        <w:rPr>
          <w:rFonts w:ascii="Times New Roman" w:hAnsi="Times New Roman" w:eastAsia="Times New Roman" w:cs="Times New Roman"/>
          <w:bCs/>
          <w:i/>
          <w:i/>
          <w:sz w:val="24"/>
          <w:szCs w:val="24"/>
        </w:rPr>
      </w:pPr>
      <w:r>
        <w:rPr>
          <w:rFonts w:eastAsia="Times New Roman" w:cs="Times New Roman"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both"/>
        <w:rPr>
          <w:rFonts w:ascii="Times New Roman" w:hAnsi="Times New Roman" w:eastAsia="Times New Roman" w:cs="Times New Roman"/>
          <w:b/>
          <w:b/>
          <w:bCs/>
          <w:i/>
          <w:i/>
          <w:sz w:val="24"/>
          <w:szCs w:val="24"/>
        </w:rPr>
      </w:pPr>
      <w:r>
        <w:rPr>
          <w:rFonts w:eastAsia="Times New Roman" w:cs="Times New Roman" w:ascii="Times New Roman" w:hAnsi="Times New Roman"/>
          <w:b/>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both"/>
        <w:rPr>
          <w:rFonts w:ascii="Times New Roman" w:hAnsi="Times New Roman" w:eastAsia="Times New Roman" w:cs="Times New Roman"/>
          <w:b/>
          <w:b/>
          <w:bCs/>
          <w:i/>
          <w:i/>
          <w:sz w:val="24"/>
          <w:szCs w:val="24"/>
        </w:rPr>
      </w:pPr>
      <w:r>
        <w:rPr>
          <w:rFonts w:eastAsia="Times New Roman" w:cs="Times New Roman" w:ascii="Times New Roman" w:hAnsi="Times New Roman"/>
          <w:b/>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p>
      <w:pPr>
        <w:pStyle w:val="Normal"/>
        <w:widowControl w:val="false"/>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both"/>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rPr>
          <w:rFonts w:ascii="Times New Roman" w:hAnsi="Times New Roman" w:eastAsia="DejaVu Sans" w:cs="Times New Roman"/>
          <w:bCs/>
          <w:i/>
          <w:i/>
          <w:sz w:val="24"/>
          <w:szCs w:val="24"/>
        </w:rPr>
      </w:pPr>
      <w:r>
        <w:rPr>
          <w:rFonts w:eastAsia="DejaVu Sans" w:cs="Times New Roman" w:ascii="Times New Roman" w:hAnsi="Times New Roman"/>
          <w:bCs/>
          <w:i/>
          <w:sz w:val="24"/>
          <w:szCs w:val="24"/>
        </w:rPr>
      </w:r>
      <w:r>
        <w:br w:type="page"/>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caps/>
          <w:sz w:val="24"/>
          <w:szCs w:val="24"/>
        </w:rPr>
        <w:t xml:space="preserve">1. </w:t>
      </w:r>
      <w:r>
        <w:rPr>
          <w:rFonts w:eastAsia="DejaVu Sans" w:cs="Times New Roman" w:ascii="Times New Roman" w:hAnsi="Times New Roman"/>
          <w:b/>
          <w:sz w:val="24"/>
          <w:szCs w:val="24"/>
        </w:rPr>
        <w:t>ОБЩАЯ ХАРАКТЕРИСТИКА РАБОЧЕЙ ПРОГРАММЫ УЧЕБНОЙ ДИСЦИПЛИНЫ</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ОП.</w:t>
      </w:r>
      <w:r>
        <w:rPr>
          <w:rFonts w:eastAsia="Times New Roman" w:cs="Times New Roman" w:ascii="Times New Roman" w:hAnsi="Times New Roman"/>
          <w:b/>
          <w:sz w:val="24"/>
          <w:szCs w:val="24"/>
          <w:lang w:val="en-US"/>
        </w:rPr>
        <w:t>06</w:t>
      </w:r>
      <w:r>
        <w:rPr>
          <w:rFonts w:eastAsia="Times New Roman" w:cs="Times New Roman" w:ascii="Times New Roman" w:hAnsi="Times New Roman"/>
          <w:b/>
          <w:sz w:val="24"/>
          <w:szCs w:val="24"/>
        </w:rPr>
        <w:t xml:space="preserve"> Основы финансовой грамотности</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widowControl w:val="false"/>
        <w:numPr>
          <w:ilvl w:val="1"/>
          <w:numId w:val="11"/>
        </w:num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ind w:left="0"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Область применения рабочей программы</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708"/>
        <w:jc w:val="both"/>
        <w:rPr>
          <w:rFonts w:ascii="Times New Roman" w:hAnsi="Times New Roman" w:cs="Times New Roman"/>
        </w:rPr>
      </w:pPr>
      <w:r>
        <w:rPr>
          <w:rFonts w:eastAsia="Times New Roman" w:cs="Times New Roman" w:ascii="Times New Roman" w:hAnsi="Times New Roman"/>
          <w:sz w:val="24"/>
          <w:szCs w:val="24"/>
        </w:rPr>
        <w:t xml:space="preserve">Рабочая программа учебной дисциплины ОП.06 Основы финансовой грамотности является частью </w:t>
      </w:r>
      <w:r>
        <w:rPr>
          <w:rFonts w:eastAsia="Calibri" w:cs="Times New Roman" w:ascii="Times New Roman" w:hAnsi="Times New Roman"/>
          <w:sz w:val="24"/>
          <w:szCs w:val="24"/>
        </w:rPr>
        <w:t xml:space="preserve">программы подготовки специалистов среднего звена </w:t>
      </w:r>
      <w:r>
        <w:rPr>
          <w:rFonts w:eastAsia="Times New Roman" w:cs="Times New Roman" w:ascii="Times New Roman" w:hAnsi="Times New Roman"/>
          <w:sz w:val="24"/>
          <w:szCs w:val="24"/>
        </w:rPr>
        <w:t>среднего профессионального образования по специальности</w:t>
      </w:r>
      <w:r>
        <w:rPr>
          <w:rFonts w:cs="Times New Roman" w:ascii="Times New Roman" w:hAnsi="Times New Roman"/>
        </w:rPr>
        <w:t xml:space="preserve"> 44.02.02 Преподавание в начальных классах</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1.2. </w:t>
      </w:r>
      <w:r>
        <w:rPr>
          <w:rFonts w:eastAsia="DejaVu Sans" w:cs="Times New Roman" w:ascii="Times New Roman" w:hAnsi="Times New Roman"/>
          <w:b/>
          <w:sz w:val="24"/>
          <w:szCs w:val="24"/>
        </w:rPr>
        <w:t>Место дисциплины в структуре программы подготовки специалистов среднего звена (ППССЗ)</w:t>
      </w:r>
      <w:r>
        <w:rPr>
          <w:rFonts w:eastAsia="Times New Roman" w:cs="Times New Roman" w:ascii="Times New Roman" w:hAnsi="Times New Roman"/>
          <w:b/>
          <w:sz w:val="24"/>
          <w:szCs w:val="24"/>
        </w:rPr>
        <w:t>:</w:t>
      </w:r>
    </w:p>
    <w:p>
      <w:pPr>
        <w:pStyle w:val="Normal"/>
        <w:widowControl w:val="false"/>
        <w:suppressAutoHyphens w:val="true"/>
        <w:spacing w:lineRule="auto" w:line="240" w:before="0" w:after="0"/>
        <w:jc w:val="both"/>
        <w:rPr>
          <w:rFonts w:ascii="Times New Roman" w:hAnsi="Times New Roman" w:eastAsia="Calibri" w:cs="Times New Roman"/>
          <w:sz w:val="24"/>
          <w:szCs w:val="24"/>
        </w:rPr>
      </w:pPr>
      <w:r>
        <w:rPr>
          <w:rFonts w:eastAsia="Times New Roman" w:cs="Times New Roman" w:ascii="Times New Roman" w:hAnsi="Times New Roman"/>
          <w:sz w:val="24"/>
          <w:szCs w:val="24"/>
        </w:rPr>
        <w:t xml:space="preserve">Учебная дисциплина принадлежит к </w:t>
      </w:r>
      <w:r>
        <w:rPr>
          <w:rFonts w:eastAsia="Calibri" w:cs="Times New Roman" w:ascii="Times New Roman" w:hAnsi="Times New Roman"/>
          <w:sz w:val="24"/>
          <w:szCs w:val="24"/>
        </w:rPr>
        <w:t xml:space="preserve">профессионального циклу, является </w:t>
      </w:r>
      <w:r>
        <w:rPr>
          <w:rFonts w:eastAsia="Times New Roman" w:cs="Times New Roman" w:ascii="Times New Roman" w:hAnsi="Times New Roman"/>
          <w:sz w:val="24"/>
          <w:szCs w:val="24"/>
        </w:rPr>
        <w:t xml:space="preserve"> </w:t>
      </w:r>
      <w:r>
        <w:rPr>
          <w:rFonts w:eastAsia="Calibri" w:cs="Times New Roman" w:ascii="Times New Roman" w:hAnsi="Times New Roman"/>
          <w:sz w:val="24"/>
          <w:szCs w:val="24"/>
        </w:rPr>
        <w:t>общепрофессиональной дисциплиной (ОП.06) вариативной части ППССЗ.</w:t>
      </w:r>
    </w:p>
    <w:p>
      <w:pPr>
        <w:pStyle w:val="Normal"/>
        <w:widowControl w:val="false"/>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1.3 Цель и планируемые результаты освоения дисциплины:</w:t>
      </w:r>
    </w:p>
    <w:p>
      <w:pPr>
        <w:pStyle w:val="Normal"/>
        <w:widowControl w:val="false"/>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Основная цель дисциплины: получение будущими специалистами знаний </w:t>
      </w:r>
      <w:r>
        <w:rPr>
          <w:rFonts w:eastAsia="Times New Roman" w:cs="Times New Roman" w:ascii="Times New Roman" w:hAnsi="Times New Roman"/>
          <w:sz w:val="24"/>
          <w:szCs w:val="24"/>
          <w:lang w:eastAsia="ru-RU"/>
        </w:rPr>
        <w:t>в области основ финансовой грамотности на базовом уровне</w:t>
      </w:r>
      <w:r>
        <w:rPr>
          <w:rFonts w:eastAsia="Calibri" w:cs="Times New Roman" w:ascii="Times New Roman" w:hAnsi="Times New Roman"/>
          <w:sz w:val="24"/>
          <w:szCs w:val="24"/>
        </w:rPr>
        <w:t>.</w:t>
      </w:r>
    </w:p>
    <w:p>
      <w:pPr>
        <w:pStyle w:val="Normal"/>
        <w:widowControl w:val="false"/>
        <w:suppressAutoHyphens w:val="true"/>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suppressAutoHyphens w:val="true"/>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В результате освоения дисциплины обучающийся должен уметь: </w:t>
      </w:r>
    </w:p>
    <w:p>
      <w:pPr>
        <w:pStyle w:val="Normal"/>
        <w:widowControl w:val="false"/>
        <w:numPr>
          <w:ilvl w:val="0"/>
          <w:numId w:val="12"/>
        </w:numPr>
        <w:suppressAutoHyphens w:val="true"/>
        <w:spacing w:lineRule="auto" w:line="240" w:before="0" w:after="0"/>
        <w:ind w:left="0" w:hanging="0"/>
        <w:jc w:val="both"/>
        <w:rPr>
          <w:rFonts w:ascii="Times New Roman" w:hAnsi="Times New Roman" w:eastAsia="Calibri" w:cs="Times New Roman"/>
          <w:sz w:val="24"/>
          <w:szCs w:val="24"/>
        </w:rPr>
      </w:pPr>
      <w:r>
        <w:rPr>
          <w:rFonts w:eastAsia="Calibri" w:cs="Times New Roman" w:ascii="Times New Roman" w:hAnsi="Times New Roman"/>
          <w:sz w:val="24"/>
          <w:szCs w:val="24"/>
        </w:rPr>
        <w:t>составлять текущий и перспективный личный (семейный) бюджет, производить оценку его баланса;</w:t>
      </w:r>
    </w:p>
    <w:p>
      <w:pPr>
        <w:pStyle w:val="Normal"/>
        <w:widowControl w:val="false"/>
        <w:numPr>
          <w:ilvl w:val="0"/>
          <w:numId w:val="3"/>
        </w:numPr>
        <w:tabs>
          <w:tab w:val="clear" w:pos="708"/>
          <w:tab w:val="left" w:pos="0" w:leader="none"/>
        </w:tabs>
        <w:suppressAutoHyphens w:val="true"/>
        <w:spacing w:lineRule="auto" w:line="240" w:before="0" w:after="0"/>
        <w:ind w:left="0" w:hanging="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анализировать финансовые риски при заключении депозитного договора, отбирать критерии для анализа информации о банке и предоставляемых им услугах в зависимости от финансовых целей вкладчика, проводить сравнительный анализ финансовых организаций для осуществления выбора сберегательных депозитов на основе полученных критериев (процентных ставок, способов начисления процентов и других условий); </w:t>
      </w:r>
    </w:p>
    <w:p>
      <w:pPr>
        <w:pStyle w:val="Normal"/>
        <w:widowControl w:val="false"/>
        <w:numPr>
          <w:ilvl w:val="0"/>
          <w:numId w:val="3"/>
        </w:numPr>
        <w:tabs>
          <w:tab w:val="clear" w:pos="708"/>
          <w:tab w:val="left" w:pos="0" w:leader="none"/>
        </w:tabs>
        <w:suppressAutoHyphens w:val="true"/>
        <w:spacing w:lineRule="auto" w:line="240" w:before="0" w:after="0"/>
        <w:ind w:left="0" w:hanging="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анализировать финансовые риски при заключении кредитного договора; рассчитывать общую стоимость покупки при приобретении ее в кредит; отбирать критерии для анализа информации о банке и предоставляемых им услугах в зависимости от финансовых целей заемщика, проводить сравнительный анализ финансовых институтов для выбора кредита на основе предлагаемых критериев (процентных ставок, способов начисления процентов и других условий); </w:t>
      </w:r>
    </w:p>
    <w:p>
      <w:pPr>
        <w:pStyle w:val="Normal"/>
        <w:widowControl w:val="false"/>
        <w:numPr>
          <w:ilvl w:val="0"/>
          <w:numId w:val="3"/>
        </w:numPr>
        <w:tabs>
          <w:tab w:val="clear" w:pos="708"/>
          <w:tab w:val="left" w:pos="0" w:leader="none"/>
        </w:tabs>
        <w:suppressAutoHyphens w:val="true"/>
        <w:spacing w:lineRule="auto" w:line="240" w:before="0" w:after="0"/>
        <w:ind w:left="0" w:hanging="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заключать договор о банковском обслуживании с помощью банковской карты, формировать навыки безопасного поведения владельца банковской карты; </w:t>
      </w:r>
    </w:p>
    <w:p>
      <w:pPr>
        <w:pStyle w:val="Normal"/>
        <w:widowControl w:val="false"/>
        <w:numPr>
          <w:ilvl w:val="0"/>
          <w:numId w:val="3"/>
        </w:numPr>
        <w:tabs>
          <w:tab w:val="clear" w:pos="708"/>
          <w:tab w:val="left" w:pos="0" w:leader="none"/>
        </w:tabs>
        <w:suppressAutoHyphens w:val="true"/>
        <w:spacing w:lineRule="auto" w:line="240" w:before="0" w:after="0"/>
        <w:ind w:left="0" w:hanging="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формировать навыки поведения, необходимых для защиты прав потребителя страховых услуг; </w:t>
      </w:r>
    </w:p>
    <w:p>
      <w:pPr>
        <w:pStyle w:val="Normal"/>
        <w:widowControl w:val="false"/>
        <w:numPr>
          <w:ilvl w:val="0"/>
          <w:numId w:val="3"/>
        </w:numPr>
        <w:tabs>
          <w:tab w:val="clear" w:pos="708"/>
          <w:tab w:val="left" w:pos="0" w:leader="none"/>
        </w:tabs>
        <w:suppressAutoHyphens w:val="true"/>
        <w:spacing w:lineRule="auto" w:line="240" w:before="0" w:after="0"/>
        <w:ind w:left="0" w:hanging="0"/>
        <w:jc w:val="both"/>
        <w:rPr>
          <w:rFonts w:ascii="Times New Roman" w:hAnsi="Times New Roman" w:eastAsia="Calibri" w:cs="Times New Roman"/>
          <w:sz w:val="24"/>
          <w:szCs w:val="24"/>
        </w:rPr>
      </w:pPr>
      <w:r>
        <w:rPr>
          <w:rFonts w:eastAsia="Calibri" w:cs="Times New Roman" w:ascii="Times New Roman" w:hAnsi="Times New Roman"/>
          <w:sz w:val="24"/>
          <w:szCs w:val="24"/>
        </w:rPr>
        <w:t>формировать навыки анализа информации о способах инвестирования денежных средств, предоставляемой различными информационными источниками и структурами финансового рынка (финансовые публикации, проспекты, интернет-ресурсы и пр.);</w:t>
      </w:r>
    </w:p>
    <w:p>
      <w:pPr>
        <w:pStyle w:val="Normal"/>
        <w:widowControl w:val="false"/>
        <w:numPr>
          <w:ilvl w:val="0"/>
          <w:numId w:val="3"/>
        </w:numPr>
        <w:tabs>
          <w:tab w:val="clear" w:pos="708"/>
          <w:tab w:val="left" w:pos="0" w:leader="none"/>
        </w:tabs>
        <w:suppressAutoHyphens w:val="true"/>
        <w:spacing w:lineRule="auto" w:line="240" w:before="0" w:after="0"/>
        <w:ind w:left="0" w:hanging="0"/>
        <w:jc w:val="both"/>
        <w:rPr>
          <w:rFonts w:ascii="Times New Roman" w:hAnsi="Times New Roman" w:eastAsia="Calibri" w:cs="Times New Roman"/>
          <w:sz w:val="24"/>
          <w:szCs w:val="24"/>
        </w:rPr>
      </w:pPr>
      <w:r>
        <w:rPr>
          <w:rFonts w:eastAsia="Calibri" w:cs="Times New Roman" w:ascii="Times New Roman" w:hAnsi="Times New Roman"/>
          <w:sz w:val="24"/>
          <w:szCs w:val="24"/>
        </w:rPr>
        <w:t>проводить сравнительный анализ доступных финансовых инструментов, используемых для формирования пенсионных накоплений;</w:t>
      </w:r>
    </w:p>
    <w:p>
      <w:pPr>
        <w:pStyle w:val="Normal"/>
        <w:widowControl w:val="false"/>
        <w:numPr>
          <w:ilvl w:val="0"/>
          <w:numId w:val="3"/>
        </w:numPr>
        <w:tabs>
          <w:tab w:val="clear" w:pos="708"/>
          <w:tab w:val="left" w:pos="0" w:leader="none"/>
        </w:tabs>
        <w:suppressAutoHyphens w:val="true"/>
        <w:spacing w:lineRule="auto" w:line="240" w:before="0" w:after="0"/>
        <w:ind w:left="0" w:hanging="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формировать практические навыки по оптимизации личного бюджета в части применения налоговых льгот с целью уменьшения налоговых выплат физических лиц; </w:t>
      </w:r>
    </w:p>
    <w:p>
      <w:pPr>
        <w:pStyle w:val="Normal"/>
        <w:widowControl w:val="false"/>
        <w:numPr>
          <w:ilvl w:val="0"/>
          <w:numId w:val="3"/>
        </w:numPr>
        <w:tabs>
          <w:tab w:val="clear" w:pos="708"/>
          <w:tab w:val="left" w:pos="0" w:leader="none"/>
        </w:tabs>
        <w:suppressAutoHyphens w:val="true"/>
        <w:spacing w:lineRule="auto" w:line="240" w:before="0" w:after="0"/>
        <w:ind w:left="0" w:hanging="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формировать навыки безопасного поведения потребителя на финансовом рынке. </w:t>
      </w:r>
    </w:p>
    <w:p>
      <w:pPr>
        <w:pStyle w:val="Normal"/>
        <w:widowControl w:val="false"/>
        <w:suppressAutoHyphens w:val="true"/>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suppressAutoHyphens w:val="true"/>
        <w:spacing w:lineRule="auto" w:line="240" w:before="0" w:after="0"/>
        <w:jc w:val="both"/>
        <w:rPr>
          <w:rFonts w:ascii="Times New Roman" w:hAnsi="Times New Roman" w:eastAsia="DejaVu Sans" w:cs="Times New Roman"/>
          <w:b/>
          <w:b/>
          <w:sz w:val="28"/>
          <w:szCs w:val="28"/>
        </w:rPr>
      </w:pPr>
      <w:r>
        <w:rPr>
          <w:rFonts w:eastAsia="Calibri" w:cs="Times New Roman" w:ascii="Times New Roman" w:hAnsi="Times New Roman"/>
          <w:b/>
          <w:sz w:val="24"/>
          <w:szCs w:val="24"/>
        </w:rPr>
        <w:t xml:space="preserve">В результате освоения дисциплины обучающийся должен знать основные понятия в области: </w:t>
      </w:r>
      <w:r>
        <w:rPr>
          <w:rFonts w:eastAsia="DejaVu Sans" w:cs="Times New Roman" w:ascii="Times New Roman" w:hAnsi="Times New Roman"/>
          <w:b/>
          <w:sz w:val="28"/>
          <w:szCs w:val="28"/>
        </w:rPr>
        <w:t xml:space="preserve"> </w:t>
      </w:r>
    </w:p>
    <w:p>
      <w:pPr>
        <w:pStyle w:val="Normal"/>
        <w:widowControl w:val="false"/>
        <w:numPr>
          <w:ilvl w:val="0"/>
          <w:numId w:val="5"/>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b/>
          <w:sz w:val="24"/>
          <w:szCs w:val="24"/>
        </w:rPr>
        <w:t>Личное финансовое планирование (ч</w:t>
      </w:r>
      <w:r>
        <w:rPr>
          <w:rFonts w:eastAsia="Calibri" w:cs="Times New Roman" w:ascii="Times New Roman" w:hAnsi="Times New Roman"/>
          <w:sz w:val="24"/>
          <w:szCs w:val="24"/>
        </w:rPr>
        <w:t>еловеческий капитал, деньги, финансы, финансовые цели, финансовое планирование, горизонт планирования, активы, пассивы, доходы (номинальные, реальные), расходы, личный бюджет, семейный бюджет, дефицит, профицит, баланс);</w:t>
      </w:r>
    </w:p>
    <w:p>
      <w:pPr>
        <w:pStyle w:val="Normal"/>
        <w:widowControl w:val="false"/>
        <w:numPr>
          <w:ilvl w:val="0"/>
          <w:numId w:val="5"/>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b/>
          <w:sz w:val="24"/>
          <w:szCs w:val="24"/>
        </w:rPr>
        <w:t>Депозит (с</w:t>
      </w:r>
      <w:r>
        <w:rPr>
          <w:rFonts w:eastAsia="Calibri" w:cs="Times New Roman" w:ascii="Times New Roman" w:hAnsi="Times New Roman"/>
          <w:sz w:val="24"/>
          <w:szCs w:val="24"/>
        </w:rPr>
        <w:t>бережения, инфляция, индекс потребительских цен как способ измерения инфляции, банк, банковский счет, вкладчик, депозит, номинальная и реальная процентная ставка по депозиту, депозитный договор, простой процентный рост, процентный рост с капитализацией, банковская карта (дебетовая, кредитная), банкомат, заемщик, финансовые риски, ликвидность);</w:t>
      </w:r>
    </w:p>
    <w:p>
      <w:pPr>
        <w:pStyle w:val="Normal"/>
        <w:widowControl w:val="false"/>
        <w:numPr>
          <w:ilvl w:val="0"/>
          <w:numId w:val="5"/>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b/>
          <w:sz w:val="24"/>
          <w:szCs w:val="24"/>
        </w:rPr>
        <w:t>Кредит (б</w:t>
      </w:r>
      <w:r>
        <w:rPr>
          <w:rFonts w:eastAsia="Calibri" w:cs="Times New Roman" w:ascii="Times New Roman" w:hAnsi="Times New Roman"/>
          <w:sz w:val="24"/>
          <w:szCs w:val="24"/>
        </w:rPr>
        <w:t>анковский кредит, заемщик, виды кредита, принципы кредитования (платность, срочность, возвратность), банковская карта (дебетовая, кредитная), номинальная процентная ставка по кредиту, полная стоимость кредита (ПСК), виды кредитов по целевому назначению (потребительский, ипотечный), схемы погашения кредитов (дифференцированные и аннуитетные платежи), финансовые риски заемщика, защита прав заемщика, микрофинансовые организации, кредитная история, коллекторы, бюро кредитных историй, минимальный платеж по кредиту);</w:t>
      </w:r>
    </w:p>
    <w:p>
      <w:pPr>
        <w:pStyle w:val="Normal"/>
        <w:widowControl w:val="false"/>
        <w:numPr>
          <w:ilvl w:val="0"/>
          <w:numId w:val="5"/>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b/>
          <w:sz w:val="24"/>
          <w:szCs w:val="24"/>
        </w:rPr>
        <w:t>Расчетно-кассовые операции (б</w:t>
      </w:r>
      <w:r>
        <w:rPr>
          <w:rFonts w:eastAsia="Calibri" w:cs="Times New Roman" w:ascii="Times New Roman" w:hAnsi="Times New Roman"/>
          <w:sz w:val="24"/>
          <w:szCs w:val="24"/>
        </w:rPr>
        <w:t>анковская ячейка, денежные переводы, валютно-обменные операции, банковские карты (дебетовые, кредитные, дебетовые с овердрафтом), риски при пользовании банкоматом, риски при использовании интернет-банкинга, электронные деньги);</w:t>
      </w:r>
    </w:p>
    <w:p>
      <w:pPr>
        <w:pStyle w:val="Normal"/>
        <w:widowControl w:val="false"/>
        <w:numPr>
          <w:ilvl w:val="0"/>
          <w:numId w:val="5"/>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b/>
          <w:sz w:val="24"/>
          <w:szCs w:val="24"/>
        </w:rPr>
        <w:t>Страхование (с</w:t>
      </w:r>
      <w:r>
        <w:rPr>
          <w:rFonts w:eastAsia="Calibri" w:cs="Times New Roman" w:ascii="Times New Roman" w:hAnsi="Times New Roman"/>
          <w:sz w:val="24"/>
          <w:szCs w:val="24"/>
        </w:rPr>
        <w:t>траховые риски, страхование, страховщик, страхователь, выгодоприобретатель, страховой агент, страховой брокер, виды страхования для физических лиц (страхование жизни, страхование от несчастных случаев, медицинское страхование, страхование имущества, страхование гражданской ответственности), договор страхования, страховая ответственность, страховой случай, страховой полис, страховая премия, страховой взнос, страховые продукты);</w:t>
      </w:r>
    </w:p>
    <w:p>
      <w:pPr>
        <w:pStyle w:val="Normal"/>
        <w:widowControl w:val="false"/>
        <w:numPr>
          <w:ilvl w:val="0"/>
          <w:numId w:val="5"/>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b/>
          <w:sz w:val="24"/>
          <w:szCs w:val="24"/>
        </w:rPr>
        <w:t>Инвестиции (и</w:t>
      </w:r>
      <w:r>
        <w:rPr>
          <w:rFonts w:eastAsia="Calibri" w:cs="Times New Roman" w:ascii="Times New Roman" w:hAnsi="Times New Roman"/>
          <w:sz w:val="24"/>
          <w:szCs w:val="24"/>
        </w:rPr>
        <w:t>нвестиции, инфляция, реальные и финансовые активы как инвестиционные инструменты, ценные бумаги (акции, облигации), инвестиционный портфель, ликвидность, соотноше- ние риска и доходности финансовых инструментов, диверсификация как инструмент управления рисками, ценные бумаги (акции, облигации, векселя) и их доходность, валютная и фондовая биржи, ПИФы как способ инвестирования для физических лиц);</w:t>
      </w:r>
    </w:p>
    <w:p>
      <w:pPr>
        <w:pStyle w:val="Normal"/>
        <w:widowControl w:val="false"/>
        <w:numPr>
          <w:ilvl w:val="0"/>
          <w:numId w:val="5"/>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b/>
          <w:sz w:val="24"/>
          <w:szCs w:val="24"/>
        </w:rPr>
        <w:t>Пенсии (п</w:t>
      </w:r>
      <w:r>
        <w:rPr>
          <w:rFonts w:eastAsia="Calibri" w:cs="Times New Roman" w:ascii="Times New Roman" w:hAnsi="Times New Roman"/>
          <w:sz w:val="24"/>
          <w:szCs w:val="24"/>
        </w:rPr>
        <w:t>енсия, государственная пенсионная система в РФ, Пенсионный фонд РФ и его функции, негосударственные пенсионные фонды, трудовая и социальная пенсия, корпоративная пенсия, инструменты для увеличения размера пенсионных накоплений);</w:t>
      </w:r>
    </w:p>
    <w:p>
      <w:pPr>
        <w:pStyle w:val="Normal"/>
        <w:widowControl w:val="false"/>
        <w:numPr>
          <w:ilvl w:val="0"/>
          <w:numId w:val="5"/>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b/>
          <w:sz w:val="24"/>
          <w:szCs w:val="24"/>
        </w:rPr>
        <w:t xml:space="preserve">Налоги </w:t>
      </w:r>
      <w:r>
        <w:rPr>
          <w:rFonts w:eastAsia="Calibri" w:cs="Times New Roman" w:ascii="Times New Roman" w:hAnsi="Times New Roman"/>
          <w:sz w:val="24"/>
          <w:szCs w:val="24"/>
        </w:rPr>
        <w:t>(налоговый кодекс РФ, налоги, виды налогов, субъект, предмет и объект налогообложения, ставка налога, сумма налога, системы налогообложения (пропорциональная, прогрессивная, регрессивная), налоговые льготы, порядок уплаты налога, налоговая декларация, налоговые вычеты);</w:t>
      </w:r>
    </w:p>
    <w:p>
      <w:pPr>
        <w:pStyle w:val="Normal"/>
        <w:widowControl w:val="false"/>
        <w:numPr>
          <w:ilvl w:val="0"/>
          <w:numId w:val="5"/>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b/>
          <w:sz w:val="24"/>
          <w:szCs w:val="24"/>
        </w:rPr>
        <w:t>Пирамиды и финансовое мошенничество (о</w:t>
      </w:r>
      <w:r>
        <w:rPr>
          <w:rFonts w:eastAsia="Calibri" w:cs="Times New Roman" w:ascii="Times New Roman" w:hAnsi="Times New Roman"/>
          <w:sz w:val="24"/>
          <w:szCs w:val="24"/>
        </w:rPr>
        <w:t>сновные признаки и виды финансовых пирамид, правила личной финансовой безопасности, виды финансового мошенничества: в кредитных организациях, в интернете, по телефону, при операциях с наличными).</w:t>
      </w:r>
    </w:p>
    <w:p>
      <w:pPr>
        <w:pStyle w:val="Normal"/>
        <w:widowControl w:val="false"/>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В результате изучения дисциплины обучающийся осваивает элементы общих компетенций:</w:t>
      </w:r>
    </w:p>
    <w:p>
      <w:pPr>
        <w:pStyle w:val="Normal"/>
        <w:widowControl w:val="false"/>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sz w:val="24"/>
          <w:szCs w:val="24"/>
        </w:rPr>
        <w:t>ОК 1. Понимать сущность и социальную значимость своей будущей профессии, проявлять к ней устойчивый интерес.</w:t>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sz w:val="24"/>
          <w:szCs w:val="24"/>
        </w:rPr>
        <w:t>ОК 3. Оценивать риски и принимать решения в нестандартных ситуациях.</w:t>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sz w:val="24"/>
          <w:szCs w:val="24"/>
        </w:rPr>
        <w:t>ОК 5. Использовать информационно-коммуникационные технологии для совершенствования профессиональной деятельности.</w:t>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sz w:val="24"/>
          <w:szCs w:val="24"/>
        </w:rPr>
        <w:t>ОК 6. Работать в коллективе и команде, взаимодействовать с руководством, коллегами и социальными партнерами.</w:t>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color w:val="333333"/>
          <w:sz w:val="24"/>
          <w:szCs w:val="24"/>
          <w:shd w:fill="FFFFFF" w:val="clear"/>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sz w:val="24"/>
          <w:szCs w:val="24"/>
        </w:rPr>
        <w:t>ОК 9. Осуществлять профессиональную деятельность в условиях обновления ее целей, содержания, смены технологий.</w:t>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sz w:val="24"/>
          <w:szCs w:val="24"/>
        </w:rPr>
        <w:t xml:space="preserve">ОК 11. Строить профессиональную деятельность с соблюдением правовых норм, ее регулирующих.  </w:t>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Содержание и методика преподавания дисциплины ориентированы на подготовку обучающихся к овладению профессиональными компетенциями (ПК):</w:t>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sz w:val="24"/>
          <w:szCs w:val="24"/>
        </w:rPr>
        <w:t>ПК 1.1. Определять цели и задачи, планировать уроки:</w:t>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sz w:val="24"/>
          <w:szCs w:val="24"/>
        </w:rPr>
        <w:t>уметь:</w:t>
      </w:r>
    </w:p>
    <w:p>
      <w:pPr>
        <w:pStyle w:val="Normal"/>
        <w:widowControl w:val="false"/>
        <w:numPr>
          <w:ilvl w:val="0"/>
          <w:numId w:val="8"/>
        </w:numPr>
        <w:suppressAutoHyphens w:val="true"/>
        <w:spacing w:lineRule="auto" w:line="240" w:before="0" w:after="0"/>
        <w:ind w:left="0" w:hanging="0"/>
        <w:jc w:val="both"/>
        <w:rPr>
          <w:rFonts w:ascii="Times New Roman" w:hAnsi="Times New Roman" w:eastAsia="Calibri" w:cs="Times New Roman"/>
          <w:sz w:val="24"/>
          <w:szCs w:val="24"/>
        </w:rPr>
      </w:pPr>
      <w:r>
        <w:rPr>
          <w:rFonts w:eastAsia="Calibri" w:cs="Times New Roman" w:ascii="Times New Roman" w:hAnsi="Times New Roman"/>
          <w:sz w:val="24"/>
          <w:szCs w:val="24"/>
        </w:rPr>
        <w:t>составлять текущий и перспективный личный (семейный) бюджет, производить оценку его баланса;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sz w:val="24"/>
          <w:szCs w:val="24"/>
        </w:rPr>
        <w:t>знать:</w:t>
      </w:r>
    </w:p>
    <w:p>
      <w:pPr>
        <w:pStyle w:val="Normal"/>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 </w:t>
      </w:r>
      <w:r>
        <w:rPr>
          <w:rFonts w:eastAsia="Calibri" w:cs="Times New Roman" w:ascii="Times New Roman" w:hAnsi="Times New Roman"/>
          <w:bCs/>
          <w:sz w:val="24"/>
          <w:szCs w:val="24"/>
        </w:rPr>
        <w:t>личное финансовое планирование (человеческий</w:t>
      </w:r>
      <w:r>
        <w:rPr>
          <w:rFonts w:eastAsia="Calibri" w:cs="Times New Roman" w:ascii="Times New Roman" w:hAnsi="Times New Roman"/>
          <w:sz w:val="24"/>
          <w:szCs w:val="24"/>
        </w:rPr>
        <w:t xml:space="preserve"> капитал, деньги, финансы, финансовые цели, финансовое планирование, горизонт планирования, активы, пассивы, доходы (номинальные, реальные), расходы, личный бюджет, семейный бюджет, дефицит, профицит, баланс)</w:t>
      </w:r>
      <w:r>
        <w:rPr>
          <w:rFonts w:cs="Times New Roman" w:ascii="Times New Roman" w:hAnsi="Times New Roman"/>
          <w:sz w:val="24"/>
          <w:szCs w:val="24"/>
        </w:rPr>
        <w:t>.</w:t>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0"/>
        <w:jc w:val="both"/>
        <w:rPr>
          <w:rFonts w:ascii="Times New Roman" w:hAnsi="Times New Roman" w:cs="Times New Roman"/>
          <w:sz w:val="24"/>
          <w:szCs w:val="24"/>
        </w:rPr>
      </w:pPr>
      <w:bookmarkStart w:id="0" w:name="__DdeLink__911_1311256759"/>
      <w:r>
        <w:rPr>
          <w:rFonts w:cs="Times New Roman" w:ascii="Times New Roman" w:hAnsi="Times New Roman"/>
          <w:sz w:val="24"/>
          <w:szCs w:val="24"/>
        </w:rPr>
        <w:t>ПК 1.2. Проводить уроки</w:t>
      </w:r>
      <w:bookmarkEnd w:id="0"/>
      <w:r>
        <w:rPr>
          <w:rFonts w:cs="Times New Roman" w:ascii="Times New Roman" w:hAnsi="Times New Roman"/>
          <w:sz w:val="24"/>
          <w:szCs w:val="24"/>
        </w:rPr>
        <w:t>:</w:t>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sz w:val="24"/>
          <w:szCs w:val="24"/>
        </w:rPr>
        <w:t>уметь:</w:t>
      </w:r>
    </w:p>
    <w:p>
      <w:pPr>
        <w:pStyle w:val="Normal"/>
        <w:widowControl w:val="false"/>
        <w:numPr>
          <w:ilvl w:val="0"/>
          <w:numId w:val="9"/>
        </w:numPr>
        <w:tabs>
          <w:tab w:val="clear" w:pos="708"/>
          <w:tab w:val="left" w:pos="0" w:leader="none"/>
        </w:tabs>
        <w:suppressAutoHyphens w:val="true"/>
        <w:spacing w:lineRule="auto" w:line="240" w:before="0" w:after="0"/>
        <w:ind w:left="0" w:hanging="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анализировать финансовые риски при заключении кредитного договора; рассчитывать общую стоимость покупки при приобретении ее в кредит; отбирать критерии для анализа информации о банке и предоставляемых им услугах в зависимости от финансовых целей заемщика, проводить сравнительный анализ финансовых институтов для выбора кредита на основе предлагаемых критериев (процентных ставок, способов начисления процентов и других условий); </w:t>
      </w:r>
    </w:p>
    <w:p>
      <w:pPr>
        <w:pStyle w:val="Normal"/>
        <w:widowControl w:val="false"/>
        <w:numPr>
          <w:ilvl w:val="0"/>
          <w:numId w:val="9"/>
        </w:numPr>
        <w:tabs>
          <w:tab w:val="clear" w:pos="708"/>
          <w:tab w:val="left" w:pos="0" w:leader="none"/>
        </w:tabs>
        <w:suppressAutoHyphens w:val="true"/>
        <w:spacing w:lineRule="auto" w:line="240" w:before="0" w:after="0"/>
        <w:ind w:left="0" w:hanging="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заключать договор о банковском обслуживании с помощью банковской карты, формировать навыки безопасного поведения владельца банковской карты; </w:t>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0"/>
        <w:jc w:val="both"/>
        <w:rPr>
          <w:rFonts w:ascii="Times New Roman" w:hAnsi="Times New Roman" w:cs="Times New Roman"/>
          <w:sz w:val="24"/>
          <w:szCs w:val="24"/>
        </w:rPr>
      </w:pPr>
      <w:r>
        <w:rPr>
          <w:rFonts w:cs="Times New Roman" w:ascii="Times New Roman" w:hAnsi="Times New Roman"/>
          <w:sz w:val="24"/>
          <w:szCs w:val="24"/>
        </w:rPr>
        <w:t>знать:</w:t>
      </w:r>
    </w:p>
    <w:p>
      <w:pPr>
        <w:pStyle w:val="Normal"/>
        <w:widowControl w:val="false"/>
        <w:numPr>
          <w:ilvl w:val="0"/>
          <w:numId w:val="13"/>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b/>
          <w:sz w:val="24"/>
          <w:szCs w:val="24"/>
        </w:rPr>
        <w:t>Депозит (с</w:t>
      </w:r>
      <w:r>
        <w:rPr>
          <w:rFonts w:eastAsia="Calibri" w:cs="Times New Roman" w:ascii="Times New Roman" w:hAnsi="Times New Roman"/>
          <w:sz w:val="24"/>
          <w:szCs w:val="24"/>
        </w:rPr>
        <w:t>бережения, инфляция, индекс потребительских цен как способ измерения инфляции, банк, банковский счет, вкладчик, депозит, номинальная и реальная процентная ставка по депозиту, депозитный договор, простой процентный рост, процентный рост с капитализацией, банковская карта (дебетовая, кредитная), банкомат, заемщик, финансовые риски, ликвидность);</w:t>
      </w:r>
    </w:p>
    <w:p>
      <w:pPr>
        <w:pStyle w:val="Normal"/>
        <w:widowControl w:val="false"/>
        <w:numPr>
          <w:ilvl w:val="0"/>
          <w:numId w:val="14"/>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b/>
          <w:sz w:val="24"/>
          <w:szCs w:val="24"/>
        </w:rPr>
        <w:t>Кредит (б</w:t>
      </w:r>
      <w:r>
        <w:rPr>
          <w:rFonts w:eastAsia="Calibri" w:cs="Times New Roman" w:ascii="Times New Roman" w:hAnsi="Times New Roman"/>
          <w:sz w:val="24"/>
          <w:szCs w:val="24"/>
        </w:rPr>
        <w:t>анковский кредит, заемщик, виды кредита, принципы кредитования (платность, срочность, возвратность), банковская карта (дебетовая, кредитная), номинальная процентная ставка по кредиту, полная стоимость кредита (ПСК), виды кредитов по целевому назначению (потребительский, ипотечный), схемы погашения кредитов (дифференцированные и аннуитетные платежи), финансовые риски заемщика, защита прав заемщика, микрофинансовые организации, кредитная история, коллекторы, бюро кредитных историй, минимальный платеж по кредиту);</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ПК 4.5. Участвовать в исследовательской и проектной деятельности в области начального образования.</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уметь:  </w:t>
      </w:r>
    </w:p>
    <w:p>
      <w:pPr>
        <w:pStyle w:val="Normal"/>
        <w:widowControl w:val="false"/>
        <w:tabs>
          <w:tab w:val="clear" w:pos="708"/>
          <w:tab w:val="left" w:pos="0" w:leader="none"/>
        </w:tabs>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 формировать навыки поведения, необходимых для защиты прав потребителя страховых услуг; </w:t>
      </w:r>
    </w:p>
    <w:p>
      <w:pPr>
        <w:pStyle w:val="Normal"/>
        <w:suppressLineNumbers/>
        <w:suppressAutoHyphens w:val="true"/>
        <w:spacing w:lineRule="auto" w:line="240" w:before="0" w:after="0"/>
        <w:ind w:firstLine="56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suppressLineNumbers/>
        <w:suppressAutoHyphens w:val="true"/>
        <w:spacing w:lineRule="auto" w:line="240" w:before="0" w:after="0"/>
        <w:ind w:firstLine="56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знать:</w:t>
      </w:r>
    </w:p>
    <w:p>
      <w:pPr>
        <w:pStyle w:val="Normal"/>
        <w:widowControl w:val="false"/>
        <w:numPr>
          <w:ilvl w:val="0"/>
          <w:numId w:val="15"/>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b/>
          <w:sz w:val="24"/>
          <w:szCs w:val="24"/>
        </w:rPr>
        <w:t>Страхование (с</w:t>
      </w:r>
      <w:r>
        <w:rPr>
          <w:rFonts w:eastAsia="Calibri" w:cs="Times New Roman" w:ascii="Times New Roman" w:hAnsi="Times New Roman"/>
          <w:sz w:val="24"/>
          <w:szCs w:val="24"/>
        </w:rPr>
        <w:t>траховые риски, страхование, страховщик, страхователь, выгодоприобретатель, страховой агент, страховой брокер, виды страхования для физических лиц (страхование жизни, страхование от несчастных случаев, медицинское страхование, страхование имущества, страхование гражданской ответственности), договор страхования, страховая ответственность, страховой случай, страховой полис, страховая премия, страховой взнос, страховые продукты).</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sz w:val="24"/>
          <w:szCs w:val="24"/>
          <w:highlight w:val="white"/>
        </w:rPr>
      </w:pPr>
      <w:r>
        <w:rPr>
          <w:rFonts w:cs="Times New Roman" w:ascii="Times New Roman" w:hAnsi="Times New Roman"/>
          <w:sz w:val="24"/>
          <w:szCs w:val="24"/>
          <w:highlight w:val="white"/>
        </w:rPr>
      </w:r>
    </w:p>
    <w:p>
      <w:pPr>
        <w:pStyle w:val="Normal"/>
        <w:tabs>
          <w:tab w:val="clear" w:pos="708"/>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286"/>
        <w:ind w:hanging="360"/>
        <w:jc w:val="center"/>
        <w:rPr>
          <w:rFonts w:ascii="Times New Roman" w:hAnsi="Times New Roman" w:cs="Times New Roman"/>
          <w:sz w:val="24"/>
          <w:szCs w:val="24"/>
        </w:rPr>
      </w:pPr>
      <w:bookmarkStart w:id="1" w:name="__DdeLink__901_38759601451"/>
      <w:bookmarkEnd w:id="1"/>
      <w:r>
        <w:rPr>
          <w:rFonts w:cs="Times New Roman" w:ascii="Times New Roman" w:hAnsi="Times New Roman"/>
          <w:sz w:val="24"/>
          <w:szCs w:val="24"/>
        </w:rPr>
        <w:t>Учебная дисциплина направлена на достижение личностных результатов:</w:t>
      </w:r>
    </w:p>
    <w:tbl>
      <w:tblPr>
        <w:tblW w:w="1048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5"/>
        <w:gridCol w:w="904"/>
      </w:tblGrid>
      <w:tr>
        <w:trPr/>
        <w:tc>
          <w:tcPr>
            <w:tcW w:w="95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both"/>
              <w:rPr>
                <w:rFonts w:ascii="Times New Roman" w:hAnsi="Times New Roman" w:cs="Times New Roman"/>
                <w:sz w:val="24"/>
                <w:szCs w:val="24"/>
              </w:rPr>
            </w:pPr>
            <w:r>
              <w:rPr>
                <w:rFonts w:cs="Times New Roman"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ind w:firstLine="33"/>
              <w:jc w:val="center"/>
              <w:rPr>
                <w:rFonts w:ascii="Times New Roman" w:hAnsi="Times New Roman" w:cs="Times New Roman"/>
                <w:b/>
                <w:b/>
                <w:bCs/>
                <w:sz w:val="24"/>
                <w:szCs w:val="24"/>
              </w:rPr>
            </w:pPr>
            <w:r>
              <w:rPr>
                <w:rFonts w:cs="Times New Roman" w:ascii="Times New Roman" w:hAnsi="Times New Roman"/>
                <w:b/>
                <w:bCs/>
                <w:sz w:val="24"/>
                <w:szCs w:val="24"/>
              </w:rPr>
              <w:t>ЛР 2</w:t>
            </w:r>
          </w:p>
        </w:tc>
      </w:tr>
      <w:tr>
        <w:trPr/>
        <w:tc>
          <w:tcPr>
            <w:tcW w:w="95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both"/>
              <w:rPr>
                <w:rFonts w:ascii="Times New Roman" w:hAnsi="Times New Roman" w:cs="Times New Roman"/>
                <w:sz w:val="24"/>
                <w:szCs w:val="24"/>
              </w:rPr>
            </w:pPr>
            <w:r>
              <w:rPr>
                <w:rFonts w:cs="Times New Roman"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ind w:firstLine="33"/>
              <w:jc w:val="center"/>
              <w:rPr>
                <w:rFonts w:ascii="Times New Roman" w:hAnsi="Times New Roman" w:cs="Times New Roman"/>
                <w:b/>
                <w:b/>
                <w:bCs/>
                <w:sz w:val="24"/>
                <w:szCs w:val="24"/>
              </w:rPr>
            </w:pPr>
            <w:r>
              <w:rPr>
                <w:rFonts w:cs="Times New Roman" w:ascii="Times New Roman" w:hAnsi="Times New Roman"/>
                <w:b/>
                <w:bCs/>
                <w:sz w:val="24"/>
                <w:szCs w:val="24"/>
              </w:rPr>
              <w:t>ЛР 4</w:t>
            </w:r>
          </w:p>
        </w:tc>
      </w:tr>
      <w:tr>
        <w:trPr/>
        <w:tc>
          <w:tcPr>
            <w:tcW w:w="9575" w:type="dxa"/>
            <w:tcBorders>
              <w:top w:val="single" w:sz="8" w:space="0" w:color="000000"/>
              <w:left w:val="single" w:sz="8" w:space="0" w:color="000000"/>
              <w:bottom w:val="single" w:sz="8" w:space="0" w:color="000000"/>
              <w:right w:val="single" w:sz="8" w:space="0" w:color="000000"/>
            </w:tcBorders>
          </w:tcPr>
          <w:p>
            <w:pPr>
              <w:pStyle w:val="Normal"/>
              <w:widowControl w:val="false"/>
              <w:spacing w:before="0" w:after="160"/>
              <w:jc w:val="both"/>
              <w:rPr>
                <w:rFonts w:ascii="Times New Roman" w:hAnsi="Times New Roman" w:cs="Times New Roman"/>
                <w:sz w:val="24"/>
                <w:szCs w:val="24"/>
              </w:rPr>
            </w:pPr>
            <w:r>
              <w:rPr>
                <w:rFonts w:cs="Times New Roman" w:ascii="Times New Roman" w:hAnsi="Times New Roman"/>
                <w:sz w:val="24"/>
                <w:szCs w:val="24"/>
              </w:rPr>
              <w:t>Заботящийся о защите окружающей среды, собственной и чужой безопасности, в том числе цифровой</w:t>
            </w:r>
          </w:p>
        </w:tc>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ind w:firstLine="33"/>
              <w:jc w:val="center"/>
              <w:rPr>
                <w:rFonts w:ascii="Times New Roman" w:hAnsi="Times New Roman" w:cs="Times New Roman"/>
                <w:b/>
                <w:b/>
                <w:bCs/>
                <w:sz w:val="24"/>
                <w:szCs w:val="24"/>
              </w:rPr>
            </w:pPr>
            <w:r>
              <w:rPr>
                <w:rFonts w:cs="Times New Roman" w:ascii="Times New Roman" w:hAnsi="Times New Roman"/>
                <w:b/>
                <w:bCs/>
                <w:sz w:val="24"/>
                <w:szCs w:val="24"/>
              </w:rPr>
              <w:t>ЛР 10</w:t>
            </w:r>
          </w:p>
        </w:tc>
      </w:tr>
      <w:tr>
        <w:trPr/>
        <w:tc>
          <w:tcPr>
            <w:tcW w:w="9575" w:type="dxa"/>
            <w:tcBorders>
              <w:top w:val="single" w:sz="8" w:space="0" w:color="000000"/>
              <w:left w:val="single" w:sz="8" w:space="0" w:color="000000"/>
              <w:bottom w:val="single" w:sz="8" w:space="0" w:color="000000"/>
              <w:right w:val="single" w:sz="8" w:space="0" w:color="000000"/>
            </w:tcBorders>
          </w:tcPr>
          <w:p>
            <w:pPr>
              <w:pStyle w:val="Normal"/>
              <w:widowControl w:val="false"/>
              <w:spacing w:before="0" w:after="160"/>
              <w:jc w:val="center"/>
              <w:rPr>
                <w:rFonts w:ascii="Times New Roman" w:hAnsi="Times New Roman" w:cs="Times New Roman"/>
                <w:sz w:val="24"/>
                <w:szCs w:val="24"/>
              </w:rPr>
            </w:pPr>
            <w:r>
              <w:rPr/>
              <w:drawing>
                <wp:inline distT="0" distB="0" distL="0" distR="0">
                  <wp:extent cx="5943600" cy="480060"/>
                  <wp:effectExtent l="0" t="0" r="0" b="0"/>
                  <wp:docPr id="3"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
                          <pic:cNvPicPr>
                            <a:picLocks noChangeAspect="1" noChangeArrowheads="1"/>
                          </pic:cNvPicPr>
                        </pic:nvPicPr>
                        <pic:blipFill>
                          <a:blip r:embed="rId4"/>
                          <a:stretch>
                            <a:fillRect/>
                          </a:stretch>
                        </pic:blipFill>
                        <pic:spPr bwMode="auto">
                          <a:xfrm>
                            <a:off x="0" y="0"/>
                            <a:ext cx="5943600" cy="480060"/>
                          </a:xfrm>
                          <a:prstGeom prst="rect">
                            <a:avLst/>
                          </a:prstGeom>
                        </pic:spPr>
                      </pic:pic>
                    </a:graphicData>
                  </a:graphic>
                </wp:inline>
              </w:drawing>
            </w:r>
          </w:p>
        </w:tc>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ind w:firstLine="33"/>
              <w:jc w:val="center"/>
              <w:rPr>
                <w:rFonts w:ascii="Times New Roman" w:hAnsi="Times New Roman" w:cs="Times New Roman"/>
                <w:b/>
                <w:b/>
                <w:bCs/>
                <w:sz w:val="24"/>
                <w:szCs w:val="24"/>
                <w:lang w:val="en-US"/>
              </w:rPr>
            </w:pPr>
            <w:r>
              <w:rPr>
                <w:rFonts w:cs="Times New Roman" w:ascii="Times New Roman" w:hAnsi="Times New Roman"/>
                <w:b/>
                <w:bCs/>
                <w:sz w:val="24"/>
                <w:szCs w:val="24"/>
                <w:lang w:val="en-US"/>
              </w:rPr>
              <w:t>-</w:t>
            </w:r>
          </w:p>
        </w:tc>
      </w:tr>
      <w:tr>
        <w:trPr/>
        <w:tc>
          <w:tcPr>
            <w:tcW w:w="95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both"/>
              <w:rPr>
                <w:rFonts w:ascii="Times New Roman" w:hAnsi="Times New Roman" w:cs="Times New Roman"/>
                <w:sz w:val="24"/>
                <w:szCs w:val="24"/>
              </w:rPr>
            </w:pPr>
            <w:r>
              <w:rPr>
                <w:rFonts w:cs="Times New Roman" w:ascii="Times New Roman" w:hAnsi="Times New Roman"/>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ind w:firstLine="33"/>
              <w:jc w:val="center"/>
              <w:rPr>
                <w:rFonts w:ascii="Times New Roman" w:hAnsi="Times New Roman" w:cs="Times New Roman"/>
                <w:b/>
                <w:b/>
                <w:bCs/>
                <w:sz w:val="24"/>
                <w:szCs w:val="24"/>
              </w:rPr>
            </w:pPr>
            <w:r>
              <w:rPr>
                <w:rFonts w:cs="Times New Roman" w:ascii="Times New Roman" w:hAnsi="Times New Roman"/>
                <w:b/>
                <w:bCs/>
                <w:sz w:val="24"/>
                <w:szCs w:val="24"/>
              </w:rPr>
              <w:t>ЛР 15</w:t>
            </w:r>
          </w:p>
        </w:tc>
      </w:tr>
    </w:tbl>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shd w:val="clear" w:color="auto" w:fill="FFFFFF"/>
        <w:suppressAutoHyphens w:val="true"/>
        <w:spacing w:lineRule="auto" w:line="240" w:before="0" w:after="0"/>
        <w:ind w:firstLine="568"/>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shd w:val="clear" w:color="auto" w:fill="FFFFFF"/>
        <w:suppressAutoHyphens w:val="true"/>
        <w:spacing w:lineRule="auto" w:line="240" w:before="0" w:after="0"/>
        <w:ind w:firstLine="568"/>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rPr>
          <w:rFonts w:ascii="Times New Roman" w:hAnsi="Times New Roman" w:eastAsia="DejaVu Sans" w:cs="Times New Roman"/>
          <w:b/>
          <w:b/>
          <w:sz w:val="28"/>
          <w:szCs w:val="28"/>
        </w:rPr>
      </w:pPr>
      <w:r>
        <w:rPr>
          <w:rFonts w:eastAsia="DejaVu Sans" w:cs="Times New Roman" w:ascii="Times New Roman" w:hAnsi="Times New Roman"/>
          <w:b/>
          <w:sz w:val="28"/>
          <w:szCs w:val="28"/>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2. СТРУКТУРА И СОДЕРЖАНИЕ УЧЕБНОЙ ДИСЦИПЛИНЫ</w:t>
      </w:r>
    </w:p>
    <w:p>
      <w:pPr>
        <w:pStyle w:val="Normal"/>
        <w:widowControl w:val="false"/>
        <w:tabs>
          <w:tab w:val="clear" w:pos="708"/>
          <w:tab w:val="left" w:pos="196" w:leader="none"/>
          <w:tab w:val="left" w:pos="1112" w:leader="none"/>
          <w:tab w:val="left" w:pos="2028" w:leader="none"/>
          <w:tab w:val="left" w:pos="2944" w:leader="none"/>
          <w:tab w:val="left" w:pos="3860" w:leader="none"/>
          <w:tab w:val="left" w:pos="4776" w:leader="none"/>
          <w:tab w:val="left" w:pos="5692" w:leader="none"/>
          <w:tab w:val="left" w:pos="6608" w:leader="none"/>
          <w:tab w:val="left" w:pos="7524" w:leader="none"/>
          <w:tab w:val="left" w:pos="8440" w:leader="none"/>
          <w:tab w:val="left" w:pos="9356" w:leader="none"/>
          <w:tab w:val="left" w:pos="10272" w:leader="none"/>
          <w:tab w:val="left" w:pos="11188" w:leader="none"/>
          <w:tab w:val="left" w:pos="12104" w:leader="none"/>
          <w:tab w:val="left" w:pos="13020" w:leader="none"/>
          <w:tab w:val="left" w:pos="13936" w:leader="none"/>
        </w:tabs>
        <w:suppressAutoHyphens w:val="tru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tabs>
          <w:tab w:val="clear" w:pos="708"/>
          <w:tab w:val="left" w:pos="196" w:leader="none"/>
          <w:tab w:val="left" w:pos="1112" w:leader="none"/>
          <w:tab w:val="left" w:pos="2028" w:leader="none"/>
          <w:tab w:val="left" w:pos="2944" w:leader="none"/>
          <w:tab w:val="left" w:pos="3860" w:leader="none"/>
          <w:tab w:val="left" w:pos="4776" w:leader="none"/>
          <w:tab w:val="left" w:pos="5692" w:leader="none"/>
          <w:tab w:val="left" w:pos="6608" w:leader="none"/>
          <w:tab w:val="left" w:pos="7524" w:leader="none"/>
          <w:tab w:val="left" w:pos="8440" w:leader="none"/>
          <w:tab w:val="left" w:pos="9356" w:leader="none"/>
          <w:tab w:val="left" w:pos="10272" w:leader="none"/>
          <w:tab w:val="left" w:pos="11188" w:leader="none"/>
          <w:tab w:val="left" w:pos="12104" w:leader="none"/>
          <w:tab w:val="left" w:pos="13020" w:leader="none"/>
          <w:tab w:val="left" w:pos="13936" w:leader="none"/>
        </w:tabs>
        <w:suppressAutoHyphens w:val="tru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2.1. Объем учебной дисциплины и виды учебной работы</w:t>
      </w:r>
    </w:p>
    <w:p>
      <w:pPr>
        <w:pStyle w:val="Normal"/>
        <w:widowControl w:val="false"/>
        <w:tabs>
          <w:tab w:val="clear" w:pos="708"/>
          <w:tab w:val="left" w:pos="723" w:leader="none"/>
        </w:tabs>
        <w:suppressAutoHyphens w:val="tru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tbl>
      <w:tblPr>
        <w:tblW w:w="10095" w:type="dxa"/>
        <w:jc w:val="left"/>
        <w:tblInd w:w="125" w:type="dxa"/>
        <w:tblLayout w:type="fixed"/>
        <w:tblCellMar>
          <w:top w:w="0" w:type="dxa"/>
          <w:left w:w="7" w:type="dxa"/>
          <w:bottom w:w="0" w:type="dxa"/>
          <w:right w:w="7" w:type="dxa"/>
        </w:tblCellMar>
        <w:tblLook w:val="01e0" w:noHBand="0" w:noVBand="0" w:firstColumn="1" w:lastRow="1" w:lastColumn="1" w:firstRow="1"/>
      </w:tblPr>
      <w:tblGrid>
        <w:gridCol w:w="8392"/>
        <w:gridCol w:w="1702"/>
      </w:tblGrid>
      <w:tr>
        <w:trPr>
          <w:trHeight w:val="489" w:hRule="atLeast"/>
        </w:trPr>
        <w:tc>
          <w:tcPr>
            <w:tcW w:w="839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b/>
                <w:b/>
                <w:sz w:val="24"/>
                <w:lang w:eastAsia="en-US"/>
              </w:rPr>
            </w:pPr>
            <w:r>
              <w:rPr>
                <w:rFonts w:eastAsia="Times New Roman" w:cs="Times New Roman" w:ascii="Times New Roman" w:hAnsi="Times New Roman"/>
                <w:b/>
                <w:sz w:val="24"/>
                <w:lang w:eastAsia="en-US"/>
              </w:rPr>
              <w:t>Вид</w:t>
            </w:r>
            <w:r>
              <w:rPr>
                <w:rFonts w:eastAsia="Times New Roman" w:cs="Times New Roman" w:ascii="Times New Roman" w:hAnsi="Times New Roman"/>
                <w:b/>
                <w:spacing w:val="-4"/>
                <w:sz w:val="24"/>
                <w:lang w:eastAsia="en-US"/>
              </w:rPr>
              <w:t xml:space="preserve"> </w:t>
            </w:r>
            <w:r>
              <w:rPr>
                <w:rFonts w:eastAsia="Times New Roman" w:cs="Times New Roman" w:ascii="Times New Roman" w:hAnsi="Times New Roman"/>
                <w:b/>
                <w:sz w:val="24"/>
                <w:lang w:eastAsia="en-US"/>
              </w:rPr>
              <w:t>учебной</w:t>
            </w:r>
            <w:r>
              <w:rPr>
                <w:rFonts w:eastAsia="Times New Roman" w:cs="Times New Roman" w:ascii="Times New Roman" w:hAnsi="Times New Roman"/>
                <w:b/>
                <w:spacing w:val="-4"/>
                <w:sz w:val="24"/>
                <w:lang w:eastAsia="en-US"/>
              </w:rPr>
              <w:t xml:space="preserve"> </w:t>
            </w:r>
            <w:r>
              <w:rPr>
                <w:rFonts w:eastAsia="Times New Roman" w:cs="Times New Roman" w:ascii="Times New Roman" w:hAnsi="Times New Roman"/>
                <w:b/>
                <w:sz w:val="24"/>
                <w:lang w:eastAsia="en-US"/>
              </w:rPr>
              <w:t>работы</w:t>
            </w:r>
          </w:p>
        </w:tc>
        <w:tc>
          <w:tcPr>
            <w:tcW w:w="170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b/>
                <w:b/>
                <w:sz w:val="24"/>
                <w:lang w:eastAsia="en-US"/>
              </w:rPr>
            </w:pPr>
            <w:r>
              <w:rPr>
                <w:rFonts w:eastAsia="Times New Roman" w:cs="Times New Roman" w:ascii="Times New Roman" w:hAnsi="Times New Roman"/>
                <w:b/>
                <w:sz w:val="24"/>
                <w:lang w:eastAsia="en-US"/>
              </w:rPr>
              <w:t>Объем</w:t>
            </w:r>
            <w:r>
              <w:rPr>
                <w:rFonts w:eastAsia="Times New Roman" w:cs="Times New Roman" w:ascii="Times New Roman" w:hAnsi="Times New Roman"/>
                <w:b/>
                <w:spacing w:val="-8"/>
                <w:sz w:val="24"/>
                <w:lang w:eastAsia="en-US"/>
              </w:rPr>
              <w:t xml:space="preserve"> </w:t>
            </w:r>
            <w:r>
              <w:rPr>
                <w:rFonts w:eastAsia="Times New Roman" w:cs="Times New Roman" w:ascii="Times New Roman" w:hAnsi="Times New Roman"/>
                <w:b/>
                <w:sz w:val="24"/>
                <w:lang w:eastAsia="en-US"/>
              </w:rPr>
              <w:t>часов</w:t>
            </w:r>
          </w:p>
        </w:tc>
      </w:tr>
      <w:tr>
        <w:trPr>
          <w:trHeight w:val="491" w:hRule="atLeast"/>
        </w:trPr>
        <w:tc>
          <w:tcPr>
            <w:tcW w:w="839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b/>
                <w:b/>
                <w:sz w:val="24"/>
                <w:lang w:eastAsia="en-US"/>
              </w:rPr>
            </w:pPr>
            <w:r>
              <w:rPr>
                <w:rFonts w:eastAsia="Times New Roman" w:cs="Times New Roman" w:ascii="Times New Roman" w:hAnsi="Times New Roman"/>
                <w:b/>
                <w:sz w:val="24"/>
                <w:lang w:eastAsia="en-US"/>
              </w:rPr>
              <w:t>Суммарная</w:t>
            </w:r>
            <w:r>
              <w:rPr>
                <w:rFonts w:eastAsia="Times New Roman" w:cs="Times New Roman" w:ascii="Times New Roman" w:hAnsi="Times New Roman"/>
                <w:b/>
                <w:spacing w:val="-9"/>
                <w:sz w:val="24"/>
                <w:lang w:eastAsia="en-US"/>
              </w:rPr>
              <w:t xml:space="preserve"> </w:t>
            </w:r>
            <w:r>
              <w:rPr>
                <w:rFonts w:eastAsia="Times New Roman" w:cs="Times New Roman" w:ascii="Times New Roman" w:hAnsi="Times New Roman"/>
                <w:b/>
                <w:sz w:val="24"/>
                <w:lang w:eastAsia="en-US"/>
              </w:rPr>
              <w:t>учебная</w:t>
            </w:r>
            <w:r>
              <w:rPr>
                <w:rFonts w:eastAsia="Times New Roman" w:cs="Times New Roman" w:ascii="Times New Roman" w:hAnsi="Times New Roman"/>
                <w:b/>
                <w:spacing w:val="-9"/>
                <w:sz w:val="24"/>
                <w:lang w:eastAsia="en-US"/>
              </w:rPr>
              <w:t xml:space="preserve"> </w:t>
            </w:r>
            <w:r>
              <w:rPr>
                <w:rFonts w:eastAsia="Times New Roman" w:cs="Times New Roman" w:ascii="Times New Roman" w:hAnsi="Times New Roman"/>
                <w:b/>
                <w:sz w:val="24"/>
                <w:lang w:eastAsia="en-US"/>
              </w:rPr>
              <w:t>нагрузка</w:t>
            </w:r>
            <w:r>
              <w:rPr>
                <w:rFonts w:eastAsia="Times New Roman" w:cs="Times New Roman" w:ascii="Times New Roman" w:hAnsi="Times New Roman"/>
                <w:b/>
                <w:spacing w:val="-8"/>
                <w:sz w:val="24"/>
                <w:lang w:eastAsia="en-US"/>
              </w:rPr>
              <w:t xml:space="preserve"> </w:t>
            </w:r>
            <w:r>
              <w:rPr>
                <w:rFonts w:eastAsia="Times New Roman" w:cs="Times New Roman" w:ascii="Times New Roman" w:hAnsi="Times New Roman"/>
                <w:b/>
                <w:sz w:val="24"/>
                <w:lang w:eastAsia="en-US"/>
              </w:rPr>
              <w:t>во</w:t>
            </w:r>
            <w:r>
              <w:rPr>
                <w:rFonts w:eastAsia="Times New Roman" w:cs="Times New Roman" w:ascii="Times New Roman" w:hAnsi="Times New Roman"/>
                <w:b/>
                <w:spacing w:val="-9"/>
                <w:sz w:val="24"/>
                <w:lang w:eastAsia="en-US"/>
              </w:rPr>
              <w:t xml:space="preserve"> </w:t>
            </w:r>
            <w:r>
              <w:rPr>
                <w:rFonts w:eastAsia="Times New Roman" w:cs="Times New Roman" w:ascii="Times New Roman" w:hAnsi="Times New Roman"/>
                <w:b/>
                <w:sz w:val="24"/>
                <w:lang w:eastAsia="en-US"/>
              </w:rPr>
              <w:t>взаимодействии</w:t>
            </w:r>
            <w:r>
              <w:rPr>
                <w:rFonts w:eastAsia="Times New Roman" w:cs="Times New Roman" w:ascii="Times New Roman" w:hAnsi="Times New Roman"/>
                <w:b/>
                <w:spacing w:val="-9"/>
                <w:sz w:val="24"/>
                <w:lang w:eastAsia="en-US"/>
              </w:rPr>
              <w:t xml:space="preserve"> </w:t>
            </w:r>
            <w:r>
              <w:rPr>
                <w:rFonts w:eastAsia="Times New Roman" w:cs="Times New Roman" w:ascii="Times New Roman" w:hAnsi="Times New Roman"/>
                <w:b/>
                <w:sz w:val="24"/>
                <w:lang w:eastAsia="en-US"/>
              </w:rPr>
              <w:t>с</w:t>
            </w:r>
            <w:r>
              <w:rPr>
                <w:rFonts w:eastAsia="Times New Roman" w:cs="Times New Roman" w:ascii="Times New Roman" w:hAnsi="Times New Roman"/>
                <w:b/>
                <w:spacing w:val="-9"/>
                <w:sz w:val="24"/>
                <w:lang w:eastAsia="en-US"/>
              </w:rPr>
              <w:t xml:space="preserve"> </w:t>
            </w:r>
            <w:r>
              <w:rPr>
                <w:rFonts w:eastAsia="Times New Roman" w:cs="Times New Roman" w:ascii="Times New Roman" w:hAnsi="Times New Roman"/>
                <w:b/>
                <w:sz w:val="24"/>
                <w:lang w:eastAsia="en-US"/>
              </w:rPr>
              <w:t>преподавателем</w:t>
            </w:r>
          </w:p>
        </w:tc>
        <w:tc>
          <w:tcPr>
            <w:tcW w:w="170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b/>
                <w:b/>
                <w:sz w:val="24"/>
                <w:lang w:eastAsia="en-US"/>
              </w:rPr>
            </w:pPr>
            <w:r>
              <w:rPr>
                <w:rFonts w:eastAsia="Times New Roman" w:cs="Times New Roman" w:ascii="Times New Roman" w:hAnsi="Times New Roman"/>
                <w:b/>
                <w:sz w:val="24"/>
                <w:lang w:eastAsia="en-US"/>
              </w:rPr>
              <w:t>36</w:t>
            </w:r>
          </w:p>
        </w:tc>
      </w:tr>
      <w:tr>
        <w:trPr>
          <w:trHeight w:val="488" w:hRule="atLeast"/>
        </w:trPr>
        <w:tc>
          <w:tcPr>
            <w:tcW w:w="839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b/>
                <w:b/>
                <w:sz w:val="24"/>
                <w:lang w:eastAsia="en-US"/>
              </w:rPr>
            </w:pPr>
            <w:r>
              <w:rPr>
                <w:rFonts w:eastAsia="Times New Roman" w:cs="Times New Roman" w:ascii="Times New Roman" w:hAnsi="Times New Roman"/>
                <w:b/>
                <w:sz w:val="24"/>
                <w:lang w:eastAsia="en-US"/>
              </w:rPr>
              <w:t>Самостоятельная</w:t>
            </w:r>
            <w:r>
              <w:rPr>
                <w:rFonts w:eastAsia="Times New Roman" w:cs="Times New Roman" w:ascii="Times New Roman" w:hAnsi="Times New Roman"/>
                <w:b/>
                <w:spacing w:val="-11"/>
                <w:sz w:val="24"/>
                <w:lang w:eastAsia="en-US"/>
              </w:rPr>
              <w:t xml:space="preserve"> </w:t>
            </w:r>
            <w:r>
              <w:rPr>
                <w:rFonts w:eastAsia="Times New Roman" w:cs="Times New Roman" w:ascii="Times New Roman" w:hAnsi="Times New Roman"/>
                <w:b/>
                <w:sz w:val="24"/>
                <w:lang w:eastAsia="en-US"/>
              </w:rPr>
              <w:t>работа</w:t>
            </w:r>
          </w:p>
        </w:tc>
        <w:tc>
          <w:tcPr>
            <w:tcW w:w="170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b/>
                <w:b/>
                <w:sz w:val="24"/>
                <w:lang w:eastAsia="en-US"/>
              </w:rPr>
            </w:pPr>
            <w:r>
              <w:rPr>
                <w:rFonts w:eastAsia="Times New Roman" w:cs="Times New Roman" w:ascii="Times New Roman" w:hAnsi="Times New Roman"/>
                <w:b/>
                <w:sz w:val="24"/>
                <w:lang w:eastAsia="en-US"/>
              </w:rPr>
              <w:t>-</w:t>
            </w:r>
          </w:p>
        </w:tc>
      </w:tr>
      <w:tr>
        <w:trPr>
          <w:trHeight w:val="491" w:hRule="atLeast"/>
        </w:trPr>
        <w:tc>
          <w:tcPr>
            <w:tcW w:w="839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b/>
                <w:b/>
                <w:sz w:val="24"/>
                <w:lang w:eastAsia="en-US"/>
              </w:rPr>
            </w:pPr>
            <w:r>
              <w:rPr>
                <w:rFonts w:eastAsia="Times New Roman" w:cs="Times New Roman" w:ascii="Times New Roman" w:hAnsi="Times New Roman"/>
                <w:b/>
                <w:sz w:val="24"/>
                <w:lang w:eastAsia="en-US"/>
              </w:rPr>
              <w:t>Объем</w:t>
            </w:r>
            <w:r>
              <w:rPr>
                <w:rFonts w:eastAsia="Times New Roman" w:cs="Times New Roman" w:ascii="Times New Roman" w:hAnsi="Times New Roman"/>
                <w:b/>
                <w:spacing w:val="-9"/>
                <w:sz w:val="24"/>
                <w:lang w:eastAsia="en-US"/>
              </w:rPr>
              <w:t xml:space="preserve"> </w:t>
            </w:r>
            <w:r>
              <w:rPr>
                <w:rFonts w:eastAsia="Times New Roman" w:cs="Times New Roman" w:ascii="Times New Roman" w:hAnsi="Times New Roman"/>
                <w:b/>
                <w:sz w:val="24"/>
                <w:lang w:eastAsia="en-US"/>
              </w:rPr>
              <w:t>образовательной</w:t>
            </w:r>
            <w:r>
              <w:rPr>
                <w:rFonts w:eastAsia="Times New Roman" w:cs="Times New Roman" w:ascii="Times New Roman" w:hAnsi="Times New Roman"/>
                <w:b/>
                <w:spacing w:val="-8"/>
                <w:sz w:val="24"/>
                <w:lang w:eastAsia="en-US"/>
              </w:rPr>
              <w:t xml:space="preserve"> </w:t>
            </w:r>
            <w:r>
              <w:rPr>
                <w:rFonts w:eastAsia="Times New Roman" w:cs="Times New Roman" w:ascii="Times New Roman" w:hAnsi="Times New Roman"/>
                <w:b/>
                <w:sz w:val="24"/>
                <w:lang w:eastAsia="en-US"/>
              </w:rPr>
              <w:t>программы</w:t>
            </w:r>
          </w:p>
        </w:tc>
        <w:tc>
          <w:tcPr>
            <w:tcW w:w="170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b/>
                <w:b/>
                <w:sz w:val="24"/>
                <w:lang w:eastAsia="en-US"/>
              </w:rPr>
            </w:pPr>
            <w:r>
              <w:rPr>
                <w:rFonts w:eastAsia="Times New Roman" w:cs="Times New Roman" w:ascii="Times New Roman" w:hAnsi="Times New Roman"/>
                <w:b/>
                <w:sz w:val="24"/>
                <w:lang w:eastAsia="en-US"/>
              </w:rPr>
              <w:t>36</w:t>
            </w:r>
          </w:p>
        </w:tc>
      </w:tr>
      <w:tr>
        <w:trPr>
          <w:trHeight w:val="488" w:hRule="atLeast"/>
        </w:trPr>
        <w:tc>
          <w:tcPr>
            <w:tcW w:w="1009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sz w:val="24"/>
                <w:lang w:eastAsia="en-US"/>
              </w:rPr>
            </w:pPr>
            <w:r>
              <w:rPr>
                <w:rFonts w:eastAsia="Times New Roman" w:cs="Times New Roman" w:ascii="Times New Roman" w:hAnsi="Times New Roman"/>
                <w:sz w:val="24"/>
                <w:lang w:eastAsia="en-US"/>
              </w:rPr>
              <w:t>в</w:t>
            </w:r>
            <w:r>
              <w:rPr>
                <w:rFonts w:eastAsia="Times New Roman" w:cs="Times New Roman" w:ascii="Times New Roman" w:hAnsi="Times New Roman"/>
                <w:spacing w:val="-5"/>
                <w:sz w:val="24"/>
                <w:lang w:eastAsia="en-US"/>
              </w:rPr>
              <w:t xml:space="preserve"> </w:t>
            </w:r>
            <w:r>
              <w:rPr>
                <w:rFonts w:eastAsia="Times New Roman" w:cs="Times New Roman" w:ascii="Times New Roman" w:hAnsi="Times New Roman"/>
                <w:sz w:val="24"/>
                <w:lang w:eastAsia="en-US"/>
              </w:rPr>
              <w:t>том</w:t>
            </w:r>
            <w:r>
              <w:rPr>
                <w:rFonts w:eastAsia="Times New Roman" w:cs="Times New Roman" w:ascii="Times New Roman" w:hAnsi="Times New Roman"/>
                <w:spacing w:val="-4"/>
                <w:sz w:val="24"/>
                <w:lang w:eastAsia="en-US"/>
              </w:rPr>
              <w:t xml:space="preserve"> </w:t>
            </w:r>
            <w:r>
              <w:rPr>
                <w:rFonts w:eastAsia="Times New Roman" w:cs="Times New Roman" w:ascii="Times New Roman" w:hAnsi="Times New Roman"/>
                <w:sz w:val="24"/>
                <w:lang w:eastAsia="en-US"/>
              </w:rPr>
              <w:t>числе:</w:t>
            </w:r>
          </w:p>
        </w:tc>
      </w:tr>
      <w:tr>
        <w:trPr>
          <w:trHeight w:val="491" w:hRule="atLeast"/>
        </w:trPr>
        <w:tc>
          <w:tcPr>
            <w:tcW w:w="839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lang w:eastAsia="en-US"/>
              </w:rPr>
            </w:pPr>
            <w:r>
              <w:rPr>
                <w:rFonts w:eastAsia="Times New Roman" w:cs="Times New Roman" w:ascii="Times New Roman" w:hAnsi="Times New Roman"/>
                <w:sz w:val="24"/>
                <w:lang w:eastAsia="en-US"/>
              </w:rPr>
              <w:t>теоретическое</w:t>
            </w:r>
            <w:r>
              <w:rPr>
                <w:rFonts w:eastAsia="Times New Roman" w:cs="Times New Roman" w:ascii="Times New Roman" w:hAnsi="Times New Roman"/>
                <w:spacing w:val="-10"/>
                <w:sz w:val="24"/>
                <w:lang w:eastAsia="en-US"/>
              </w:rPr>
              <w:t xml:space="preserve"> </w:t>
            </w:r>
            <w:r>
              <w:rPr>
                <w:rFonts w:eastAsia="Times New Roman" w:cs="Times New Roman" w:ascii="Times New Roman" w:hAnsi="Times New Roman"/>
                <w:sz w:val="24"/>
                <w:lang w:eastAsia="en-US"/>
              </w:rPr>
              <w:t>обучение</w:t>
            </w:r>
          </w:p>
        </w:tc>
        <w:tc>
          <w:tcPr>
            <w:tcW w:w="170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sz w:val="24"/>
                <w:lang w:eastAsia="en-US"/>
              </w:rPr>
            </w:pPr>
            <w:r>
              <w:rPr>
                <w:rFonts w:eastAsia="Times New Roman" w:cs="Times New Roman" w:ascii="Times New Roman" w:hAnsi="Times New Roman"/>
                <w:sz w:val="24"/>
                <w:lang w:eastAsia="en-US"/>
              </w:rPr>
              <w:t>36</w:t>
            </w:r>
          </w:p>
        </w:tc>
      </w:tr>
      <w:tr>
        <w:trPr>
          <w:trHeight w:val="489" w:hRule="atLeast"/>
        </w:trPr>
        <w:tc>
          <w:tcPr>
            <w:tcW w:w="839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lang w:eastAsia="en-US"/>
              </w:rPr>
            </w:pPr>
            <w:r>
              <w:rPr>
                <w:rFonts w:eastAsia="Times New Roman" w:cs="Times New Roman" w:ascii="Times New Roman" w:hAnsi="Times New Roman"/>
                <w:sz w:val="24"/>
                <w:lang w:eastAsia="en-US"/>
              </w:rPr>
              <w:t>практические</w:t>
            </w:r>
            <w:r>
              <w:rPr>
                <w:rFonts w:eastAsia="Times New Roman" w:cs="Times New Roman" w:ascii="Times New Roman" w:hAnsi="Times New Roman"/>
                <w:spacing w:val="-4"/>
                <w:sz w:val="24"/>
                <w:lang w:eastAsia="en-US"/>
              </w:rPr>
              <w:t xml:space="preserve"> </w:t>
            </w:r>
            <w:r>
              <w:rPr>
                <w:rFonts w:eastAsia="Times New Roman" w:cs="Times New Roman" w:ascii="Times New Roman" w:hAnsi="Times New Roman"/>
                <w:sz w:val="24"/>
                <w:lang w:eastAsia="en-US"/>
              </w:rPr>
              <w:t>занятия</w:t>
            </w:r>
          </w:p>
        </w:tc>
        <w:tc>
          <w:tcPr>
            <w:tcW w:w="170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sz w:val="24"/>
                <w:lang w:eastAsia="en-US"/>
              </w:rPr>
            </w:pPr>
            <w:r>
              <w:rPr>
                <w:rFonts w:eastAsia="Times New Roman" w:cs="Times New Roman" w:ascii="Times New Roman" w:hAnsi="Times New Roman"/>
                <w:sz w:val="24"/>
                <w:lang w:eastAsia="en-US"/>
              </w:rPr>
              <w:t>-</w:t>
            </w:r>
          </w:p>
        </w:tc>
      </w:tr>
      <w:tr>
        <w:trPr>
          <w:trHeight w:val="488" w:hRule="atLeast"/>
        </w:trPr>
        <w:tc>
          <w:tcPr>
            <w:tcW w:w="839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i/>
                <w:i/>
                <w:sz w:val="24"/>
                <w:lang w:eastAsia="en-US"/>
              </w:rPr>
            </w:pPr>
            <w:r>
              <w:rPr>
                <w:rFonts w:eastAsia="Times New Roman" w:cs="Times New Roman" w:ascii="Times New Roman" w:hAnsi="Times New Roman"/>
                <w:i/>
                <w:sz w:val="24"/>
                <w:lang w:eastAsia="en-US"/>
              </w:rPr>
              <w:t>Самостоятельная</w:t>
            </w:r>
            <w:r>
              <w:rPr>
                <w:rFonts w:eastAsia="Times New Roman" w:cs="Times New Roman" w:ascii="Times New Roman" w:hAnsi="Times New Roman"/>
                <w:i/>
                <w:spacing w:val="-10"/>
                <w:sz w:val="24"/>
                <w:lang w:eastAsia="en-US"/>
              </w:rPr>
              <w:t xml:space="preserve"> </w:t>
            </w:r>
            <w:r>
              <w:rPr>
                <w:rFonts w:eastAsia="Times New Roman" w:cs="Times New Roman" w:ascii="Times New Roman" w:hAnsi="Times New Roman"/>
                <w:i/>
                <w:sz w:val="24"/>
                <w:lang w:eastAsia="en-US"/>
              </w:rPr>
              <w:t>работа</w:t>
            </w:r>
          </w:p>
        </w:tc>
        <w:tc>
          <w:tcPr>
            <w:tcW w:w="170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sz w:val="24"/>
                <w:lang w:eastAsia="en-US"/>
              </w:rPr>
            </w:pPr>
            <w:r>
              <w:rPr>
                <w:rFonts w:eastAsia="Times New Roman" w:cs="Times New Roman" w:ascii="Times New Roman" w:hAnsi="Times New Roman"/>
                <w:sz w:val="24"/>
                <w:lang w:eastAsia="en-US"/>
              </w:rPr>
              <w:t>-</w:t>
            </w:r>
          </w:p>
        </w:tc>
      </w:tr>
      <w:tr>
        <w:trPr>
          <w:trHeight w:val="553" w:hRule="atLeast"/>
        </w:trPr>
        <w:tc>
          <w:tcPr>
            <w:tcW w:w="1009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Times New Roman" w:cs="Times New Roman"/>
                <w:b/>
                <w:b/>
                <w:sz w:val="24"/>
                <w:lang w:eastAsia="en-US"/>
              </w:rPr>
            </w:pPr>
            <w:r>
              <w:rPr>
                <w:rFonts w:eastAsia="Times New Roman" w:cs="Times New Roman" w:ascii="Times New Roman" w:hAnsi="Times New Roman"/>
                <w:b/>
                <w:sz w:val="24"/>
                <w:lang w:eastAsia="en-US"/>
              </w:rPr>
              <w:t>Промежуточная</w:t>
            </w:r>
            <w:r>
              <w:rPr>
                <w:rFonts w:eastAsia="Times New Roman" w:cs="Times New Roman" w:ascii="Times New Roman" w:hAnsi="Times New Roman"/>
                <w:b/>
                <w:spacing w:val="-9"/>
                <w:sz w:val="24"/>
                <w:lang w:eastAsia="en-US"/>
              </w:rPr>
              <w:t xml:space="preserve"> </w:t>
            </w:r>
            <w:r>
              <w:rPr>
                <w:rFonts w:eastAsia="Times New Roman" w:cs="Times New Roman" w:ascii="Times New Roman" w:hAnsi="Times New Roman"/>
                <w:b/>
                <w:sz w:val="24"/>
                <w:lang w:eastAsia="en-US"/>
              </w:rPr>
              <w:t>аттестация</w:t>
            </w:r>
            <w:r>
              <w:rPr>
                <w:rFonts w:eastAsia="Times New Roman" w:cs="Times New Roman" w:ascii="Times New Roman" w:hAnsi="Times New Roman"/>
                <w:b/>
                <w:spacing w:val="-11"/>
                <w:sz w:val="24"/>
                <w:lang w:eastAsia="en-US"/>
              </w:rPr>
              <w:t xml:space="preserve"> </w:t>
            </w:r>
            <w:r>
              <w:rPr>
                <w:rFonts w:eastAsia="Times New Roman" w:cs="Times New Roman" w:ascii="Times New Roman" w:hAnsi="Times New Roman"/>
                <w:b/>
                <w:sz w:val="24"/>
                <w:lang w:eastAsia="en-US"/>
              </w:rPr>
              <w:t>проводится</w:t>
            </w:r>
            <w:r>
              <w:rPr>
                <w:rFonts w:eastAsia="Times New Roman" w:cs="Times New Roman" w:ascii="Times New Roman" w:hAnsi="Times New Roman"/>
                <w:b/>
                <w:spacing w:val="-9"/>
                <w:sz w:val="24"/>
                <w:lang w:eastAsia="en-US"/>
              </w:rPr>
              <w:t xml:space="preserve"> </w:t>
            </w:r>
            <w:r>
              <w:rPr>
                <w:rFonts w:eastAsia="Times New Roman" w:cs="Times New Roman" w:ascii="Times New Roman" w:hAnsi="Times New Roman"/>
                <w:b/>
                <w:sz w:val="24"/>
                <w:lang w:eastAsia="en-US"/>
              </w:rPr>
              <w:t>в</w:t>
            </w:r>
            <w:r>
              <w:rPr>
                <w:rFonts w:eastAsia="Times New Roman" w:cs="Times New Roman" w:ascii="Times New Roman" w:hAnsi="Times New Roman"/>
                <w:b/>
                <w:spacing w:val="-10"/>
                <w:sz w:val="24"/>
                <w:lang w:eastAsia="en-US"/>
              </w:rPr>
              <w:t xml:space="preserve"> </w:t>
            </w:r>
            <w:r>
              <w:rPr>
                <w:rFonts w:eastAsia="Times New Roman" w:cs="Times New Roman" w:ascii="Times New Roman" w:hAnsi="Times New Roman"/>
                <w:b/>
                <w:sz w:val="24"/>
                <w:lang w:eastAsia="en-US"/>
              </w:rPr>
              <w:t>форме</w:t>
            </w:r>
            <w:r>
              <w:rPr>
                <w:rFonts w:eastAsia="Times New Roman" w:cs="Times New Roman" w:ascii="Times New Roman" w:hAnsi="Times New Roman"/>
                <w:b/>
                <w:spacing w:val="-10"/>
                <w:sz w:val="24"/>
                <w:lang w:eastAsia="en-US"/>
              </w:rPr>
              <w:t xml:space="preserve"> </w:t>
            </w:r>
            <w:r>
              <w:rPr>
                <w:rFonts w:eastAsia="Times New Roman" w:cs="Times New Roman" w:ascii="Times New Roman" w:hAnsi="Times New Roman"/>
                <w:b/>
                <w:sz w:val="24"/>
                <w:lang w:eastAsia="en-US"/>
              </w:rPr>
              <w:t>дифференцированного</w:t>
            </w:r>
            <w:r>
              <w:rPr>
                <w:rFonts w:eastAsia="Times New Roman" w:cs="Times New Roman" w:ascii="Times New Roman" w:hAnsi="Times New Roman"/>
                <w:b/>
                <w:spacing w:val="-9"/>
                <w:sz w:val="24"/>
                <w:lang w:eastAsia="en-US"/>
              </w:rPr>
              <w:t xml:space="preserve"> </w:t>
            </w:r>
            <w:r>
              <w:rPr>
                <w:rFonts w:eastAsia="Times New Roman" w:cs="Times New Roman" w:ascii="Times New Roman" w:hAnsi="Times New Roman"/>
                <w:b/>
                <w:sz w:val="24"/>
                <w:lang w:eastAsia="en-US"/>
              </w:rPr>
              <w:t>зачета</w:t>
            </w:r>
            <w:r>
              <w:rPr>
                <w:rFonts w:eastAsia="Times New Roman" w:cs="Times New Roman" w:ascii="Times New Roman" w:hAnsi="Times New Roman"/>
                <w:b/>
                <w:spacing w:val="-8"/>
                <w:sz w:val="24"/>
                <w:lang w:eastAsia="en-US"/>
              </w:rPr>
              <w:t xml:space="preserve"> </w:t>
            </w:r>
            <w:r>
              <w:rPr>
                <w:rFonts w:eastAsia="Times New Roman" w:cs="Times New Roman" w:ascii="Times New Roman" w:hAnsi="Times New Roman"/>
                <w:b/>
                <w:sz w:val="24"/>
                <w:lang w:eastAsia="en-US"/>
              </w:rPr>
              <w:t>(8-й семестр)</w:t>
            </w:r>
          </w:p>
        </w:tc>
      </w:tr>
    </w:tbl>
    <w:p>
      <w:pPr>
        <w:pStyle w:val="Normal"/>
        <w:widowControl w:val="false"/>
        <w:tabs>
          <w:tab w:val="clear" w:pos="708"/>
          <w:tab w:val="left" w:pos="1284" w:leader="none"/>
        </w:tabs>
        <w:suppressAutoHyphens w:val="true"/>
        <w:spacing w:lineRule="auto" w:line="240" w:before="0" w:after="0"/>
        <w:rPr>
          <w:rFonts w:ascii="Times New Roman" w:hAnsi="Times New Roman" w:eastAsia="DejaVu Sans" w:cs="Times New Roman"/>
          <w:i/>
          <w:i/>
          <w:sz w:val="24"/>
          <w:szCs w:val="24"/>
        </w:rPr>
      </w:pPr>
      <w:r>
        <w:rPr>
          <w:rFonts w:eastAsia="DejaVu Sans" w:cs="Times New Roman" w:ascii="Times New Roman" w:hAnsi="Times New Roman"/>
          <w:i/>
          <w:sz w:val="24"/>
          <w:szCs w:val="24"/>
        </w:rPr>
      </w:r>
    </w:p>
    <w:p>
      <w:pPr>
        <w:sectPr>
          <w:type w:val="nextPage"/>
          <w:pgSz w:w="11906" w:h="16838"/>
          <w:pgMar w:left="851" w:right="565" w:gutter="0" w:header="0" w:top="1134" w:footer="0" w:bottom="1134"/>
          <w:pgNumType w:fmt="decimal"/>
          <w:formProt w:val="false"/>
          <w:textDirection w:val="lrTb"/>
          <w:docGrid w:type="default" w:linePitch="100" w:charSpace="4096"/>
        </w:sectPr>
        <w:pStyle w:val="Normal"/>
        <w:widowControl w:val="false"/>
        <w:tabs>
          <w:tab w:val="clear" w:pos="708"/>
          <w:tab w:val="left" w:pos="1284" w:leader="none"/>
        </w:tabs>
        <w:suppressAutoHyphens w:val="tru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tab/>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both"/>
        <w:rPr>
          <w:rFonts w:ascii="Times New Roman" w:hAnsi="Times New Roman" w:eastAsia="Calibri" w:cs="Times New Roman"/>
          <w:b/>
          <w:b/>
          <w:bCs/>
          <w:sz w:val="24"/>
          <w:szCs w:val="24"/>
        </w:rPr>
      </w:pPr>
      <w:r>
        <w:rPr>
          <w:rFonts w:eastAsia="Calibri" w:cs="Times New Roman" w:ascii="Times New Roman" w:hAnsi="Times New Roman"/>
          <w:b/>
          <w:bCs/>
          <w:sz w:val="24"/>
          <w:szCs w:val="24"/>
        </w:rPr>
        <w:t xml:space="preserve">2.2.Тематический план и содержание учебной дисциплины ОП.06 Основы финансовой грамотности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s="Times New Roman"/>
        </w:rPr>
      </w:pPr>
      <w:r>
        <w:rPr>
          <w:rFonts w:eastAsia="Calibri" w:cs="Times New Roman" w:ascii="Times New Roman" w:hAnsi="Times New Roman"/>
          <w:b/>
          <w:sz w:val="24"/>
          <w:szCs w:val="24"/>
        </w:rPr>
        <w:t xml:space="preserve">Специальность </w:t>
      </w:r>
      <w:r>
        <w:rPr>
          <w:rFonts w:cs="Times New Roman" w:ascii="Times New Roman" w:hAnsi="Times New Roman"/>
        </w:rPr>
        <w:t>44.02.02 Преподавание в начальных классах</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bl>
      <w:tblPr>
        <w:tblW w:w="9870" w:type="dxa"/>
        <w:jc w:val="left"/>
        <w:tblInd w:w="0" w:type="dxa"/>
        <w:tblLayout w:type="fixed"/>
        <w:tblCellMar>
          <w:top w:w="55" w:type="dxa"/>
          <w:left w:w="50" w:type="dxa"/>
          <w:bottom w:w="55" w:type="dxa"/>
          <w:right w:w="55" w:type="dxa"/>
        </w:tblCellMar>
        <w:tblLook w:val="04a0" w:noHBand="0" w:noVBand="1" w:firstColumn="1" w:lastRow="0" w:lastColumn="0" w:firstRow="1"/>
      </w:tblPr>
      <w:tblGrid>
        <w:gridCol w:w="1609"/>
        <w:gridCol w:w="4396"/>
        <w:gridCol w:w="1114"/>
        <w:gridCol w:w="1473"/>
        <w:gridCol w:w="1278"/>
      </w:tblGrid>
      <w:tr>
        <w:trPr/>
        <w:tc>
          <w:tcPr>
            <w:tcW w:w="1609" w:type="dxa"/>
            <w:tcBorders>
              <w:top w:val="single" w:sz="4" w:space="0" w:color="000001"/>
              <w:left w:val="single" w:sz="4" w:space="0" w:color="000001"/>
              <w:bottom w:val="single" w:sz="4" w:space="0" w:color="000001"/>
            </w:tcBorders>
            <w:shd w:color="auto" w:fill="FFFFFF" w:val="clear"/>
            <w:vAlign w:val="center"/>
          </w:tcPr>
          <w:p>
            <w:pPr>
              <w:pStyle w:val="Normal"/>
              <w:widowControl w:val="false"/>
              <w:suppressLineNumbers/>
              <w:suppressAutoHyphens w:val="tru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Наименование разделов и тем</w:t>
            </w:r>
          </w:p>
        </w:tc>
        <w:tc>
          <w:tcPr>
            <w:tcW w:w="4396" w:type="dxa"/>
            <w:tcBorders>
              <w:top w:val="single" w:sz="4" w:space="0" w:color="000001"/>
              <w:left w:val="single" w:sz="4" w:space="0" w:color="000001"/>
              <w:bottom w:val="single" w:sz="4" w:space="0" w:color="000001"/>
            </w:tcBorders>
            <w:shd w:color="auto" w:fill="FFFFFF" w:val="clear"/>
            <w:vAlign w:val="center"/>
          </w:tcPr>
          <w:p>
            <w:pPr>
              <w:pStyle w:val="Normal"/>
              <w:widowControl w:val="false"/>
              <w:suppressLineNumbers/>
              <w:suppressAutoHyphens w:val="tru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Содержание учебного материала, практические занятия, самостоятельная работа обучающихся, курсовая работа</w:t>
            </w:r>
          </w:p>
        </w:tc>
        <w:tc>
          <w:tcPr>
            <w:tcW w:w="1114" w:type="dxa"/>
            <w:tcBorders>
              <w:top w:val="single" w:sz="4" w:space="0" w:color="000001"/>
              <w:left w:val="single" w:sz="4" w:space="0" w:color="000001"/>
              <w:bottom w:val="single" w:sz="4" w:space="0" w:color="000001"/>
            </w:tcBorders>
            <w:shd w:color="auto" w:fill="FFFFFF" w:val="clear"/>
            <w:vAlign w:val="center"/>
          </w:tcPr>
          <w:p>
            <w:pPr>
              <w:pStyle w:val="Normal"/>
              <w:widowControl w:val="false"/>
              <w:suppressLineNumbers/>
              <w:suppressAutoHyphens w:val="tru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Объем часов</w:t>
            </w:r>
          </w:p>
        </w:tc>
        <w:tc>
          <w:tcPr>
            <w:tcW w:w="1473"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uppressLineNumbers/>
              <w:suppressAutoHyphens w:val="tru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Личностные результаты</w:t>
            </w:r>
          </w:p>
          <w:p>
            <w:pPr>
              <w:pStyle w:val="Normal"/>
              <w:widowControl w:val="false"/>
              <w:suppressLineNumbers/>
              <w:suppressAutoHyphens w:val="tru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(ЛР)</w:t>
            </w:r>
          </w:p>
        </w:tc>
        <w:tc>
          <w:tcPr>
            <w:tcW w:w="1278"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uppressLineNumbers/>
              <w:suppressAutoHyphens w:val="tru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Коды компетенций, формированию которых способствует элемент программы</w:t>
            </w:r>
          </w:p>
        </w:tc>
      </w:tr>
      <w:tr>
        <w:trPr/>
        <w:tc>
          <w:tcPr>
            <w:tcW w:w="1609"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w:t>
            </w:r>
          </w:p>
        </w:tc>
        <w:tc>
          <w:tcPr>
            <w:tcW w:w="4396"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w:t>
            </w:r>
          </w:p>
        </w:tc>
        <w:tc>
          <w:tcPr>
            <w:tcW w:w="1473"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4</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5</w:t>
            </w:r>
          </w:p>
        </w:tc>
      </w:tr>
      <w:tr>
        <w:trPr/>
        <w:tc>
          <w:tcPr>
            <w:tcW w:w="1609" w:type="dxa"/>
            <w:vMerge w:val="restart"/>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Тема 1. </w:t>
            </w:r>
          </w:p>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«Личное финансовое планирование» - </w:t>
            </w:r>
          </w:p>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4 час</w:t>
            </w:r>
          </w:p>
          <w:p>
            <w:pPr>
              <w:pStyle w:val="Normal"/>
              <w:widowControl w:val="false"/>
              <w:tabs>
                <w:tab w:val="clear" w:pos="708"/>
                <w:tab w:val="left" w:pos="3859" w:leader="none"/>
              </w:tabs>
              <w:suppressAutoHyphens w:val="true"/>
              <w:spacing w:lineRule="auto" w:line="240" w:before="0" w:after="0"/>
              <w:ind w:firstLine="567"/>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 </w:t>
            </w:r>
          </w:p>
          <w:p>
            <w:pPr>
              <w:pStyle w:val="Normal"/>
              <w:widowControl w:val="false"/>
              <w:suppressLineNumbers/>
              <w:suppressAutoHyphens w:val="true"/>
              <w:spacing w:lineRule="auto" w:line="240" w:before="0" w:after="0"/>
              <w:jc w:val="center"/>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tc>
        <w:tc>
          <w:tcPr>
            <w:tcW w:w="4396"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both"/>
              <w:rPr>
                <w:rFonts w:ascii="Times New Roman" w:hAnsi="Times New Roman" w:eastAsia="Calibri" w:cs="Times New Roman"/>
                <w:b/>
                <w:b/>
                <w:bCs/>
                <w:sz w:val="24"/>
                <w:szCs w:val="24"/>
              </w:rPr>
            </w:pPr>
            <w:r>
              <w:rPr>
                <w:rFonts w:eastAsia="Calibri" w:cs="Times New Roman" w:ascii="Times New Roman" w:hAnsi="Times New Roman"/>
                <w:b/>
                <w:bCs/>
                <w:sz w:val="24"/>
                <w:szCs w:val="24"/>
              </w:rPr>
              <w:t>Содержание учебного материала</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4(2/2)</w:t>
            </w:r>
          </w:p>
        </w:tc>
        <w:tc>
          <w:tcPr>
            <w:tcW w:w="1473"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 </w:t>
            </w:r>
            <w:r>
              <w:rPr>
                <w:rFonts w:eastAsia="DejaVu Sans" w:cs="Times New Roman" w:ascii="Times New Roman" w:hAnsi="Times New Roman"/>
                <w:b/>
                <w:sz w:val="24"/>
                <w:szCs w:val="24"/>
              </w:rPr>
              <w:t xml:space="preserve">1. Содержание и назначение курса финансовой грамотности. </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Центральный банк Российской Федерации (Банк России) — независимый регулятор финансовой системы России и защитник прав потребителей финансовых услуг. </w:t>
            </w:r>
          </w:p>
        </w:tc>
        <w:tc>
          <w:tcPr>
            <w:tcW w:w="1114" w:type="dxa"/>
            <w:tcBorders>
              <w:left w:val="single" w:sz="4" w:space="0" w:color="000001"/>
              <w:bottom w:val="single" w:sz="4" w:space="0" w:color="000001"/>
            </w:tcBorders>
            <w:shd w:color="auto" w:fill="FFFFFF" w:val="clear"/>
          </w:tcPr>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sz w:val="24"/>
                <w:szCs w:val="24"/>
                <w:shd w:fill="FFFFFF" w:val="clear"/>
              </w:rPr>
            </w:pPr>
            <w:r>
              <w:rPr>
                <w:rFonts w:eastAsia="Calibri" w:cs="Times New Roman" w:ascii="Times New Roman" w:hAnsi="Times New Roman"/>
                <w:sz w:val="24"/>
                <w:szCs w:val="24"/>
                <w:shd w:fill="FFFFFF" w:val="clear"/>
              </w:rPr>
              <w:t>2</w:t>
            </w:r>
          </w:p>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sz w:val="24"/>
                <w:szCs w:val="24"/>
                <w:shd w:fill="FFFFFF" w:val="clear"/>
              </w:rPr>
            </w:pPr>
            <w:r>
              <w:rPr>
                <w:rFonts w:eastAsia="Calibri" w:cs="Times New Roman" w:ascii="Times New Roman" w:hAnsi="Times New Roman"/>
                <w:sz w:val="24"/>
                <w:szCs w:val="24"/>
                <w:shd w:fill="FFFFFF" w:val="clear"/>
              </w:rPr>
            </w:r>
          </w:p>
        </w:tc>
        <w:tc>
          <w:tcPr>
            <w:tcW w:w="1473" w:type="dxa"/>
            <w:vMerge w:val="restart"/>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1</w:t>
            </w:r>
            <w:r>
              <w:rPr>
                <w:rFonts w:eastAsia="DejaVu Sans" w:cs="Times New Roman" w:ascii="Times New Roman" w:hAnsi="Times New Roman"/>
                <w:sz w:val="24"/>
                <w:szCs w:val="24"/>
                <w:lang w:val="en-US"/>
              </w:rPr>
              <w:t>5</w:t>
            </w:r>
          </w:p>
        </w:tc>
        <w:tc>
          <w:tcPr>
            <w:tcW w:w="1278" w:type="dxa"/>
            <w:vMerge w:val="restart"/>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4,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 xml:space="preserve">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 </w:t>
            </w:r>
            <w:r>
              <w:rPr>
                <w:rFonts w:eastAsia="DejaVu Sans" w:cs="Times New Roman" w:ascii="Times New Roman" w:hAnsi="Times New Roman"/>
                <w:b/>
                <w:sz w:val="24"/>
                <w:szCs w:val="24"/>
              </w:rPr>
              <w:t xml:space="preserve">2. Составление текущего и перспективного личного (семейного) бюджета, оценка его баланса. </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Составление личного финансового плана (краткосрочного, долгосрочного) на основе анализа баланса личного (семейного) бюджета, анализ и коррекция личного финансового плана.</w:t>
            </w:r>
          </w:p>
        </w:tc>
        <w:tc>
          <w:tcPr>
            <w:tcW w:w="1114" w:type="dxa"/>
            <w:tcBorders>
              <w:left w:val="single" w:sz="4" w:space="0" w:color="000001"/>
              <w:bottom w:val="single" w:sz="4" w:space="0" w:color="000001"/>
            </w:tcBorders>
            <w:shd w:color="auto" w:fill="FFFFFF" w:val="clear"/>
          </w:tcPr>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sz w:val="24"/>
                <w:szCs w:val="24"/>
                <w:shd w:fill="FFFFFF" w:val="clear"/>
              </w:rPr>
            </w:pPr>
            <w:r>
              <w:rPr>
                <w:rFonts w:eastAsia="Calibri" w:cs="Times New Roman" w:ascii="Times New Roman" w:hAnsi="Times New Roman"/>
                <w:sz w:val="24"/>
                <w:szCs w:val="24"/>
                <w:shd w:fill="FFFFFF" w:val="clear"/>
              </w:rPr>
              <w:t>2</w:t>
            </w:r>
          </w:p>
        </w:tc>
        <w:tc>
          <w:tcPr>
            <w:tcW w:w="1473" w:type="dxa"/>
            <w:vMerge w:val="continue"/>
            <w:tcBorders>
              <w:left w:val="single" w:sz="4" w:space="0" w:color="000001"/>
              <w:bottom w:val="single" w:sz="4" w:space="0" w:color="000001"/>
              <w:right w:val="single" w:sz="4" w:space="0" w:color="000001"/>
            </w:tcBorders>
            <w:vAlign w:val="center"/>
          </w:tcPr>
          <w:p>
            <w:pPr>
              <w:pStyle w:val="Normal"/>
              <w:widowControl w:val="fals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r>
          </w:p>
        </w:tc>
        <w:tc>
          <w:tcPr>
            <w:tcW w:w="1278" w:type="dxa"/>
            <w:vMerge w:val="continue"/>
            <w:tcBorders>
              <w:left w:val="single" w:sz="4" w:space="0" w:color="000001"/>
              <w:bottom w:val="single" w:sz="4" w:space="0" w:color="000001"/>
              <w:right w:val="single" w:sz="4" w:space="0" w:color="000001"/>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tc>
        <w:tc>
          <w:tcPr>
            <w:tcW w:w="4396"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Самостоятельная работа</w:t>
            </w:r>
          </w:p>
        </w:tc>
        <w:tc>
          <w:tcPr>
            <w:tcW w:w="1114" w:type="dxa"/>
            <w:tcBorders>
              <w:left w:val="single" w:sz="4" w:space="0" w:color="000001"/>
              <w:bottom w:val="single" w:sz="4" w:space="0" w:color="000001"/>
            </w:tcBorders>
            <w:shd w:color="auto" w:fill="FFFFFF" w:val="clear"/>
          </w:tcPr>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2</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tc>
        <w:tc>
          <w:tcPr>
            <w:tcW w:w="4396"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both"/>
              <w:rPr>
                <w:rFonts w:ascii="Times New Roman" w:hAnsi="Times New Roman" w:eastAsia="Calibri" w:cs="Times New Roman"/>
                <w:sz w:val="24"/>
                <w:szCs w:val="24"/>
              </w:rPr>
            </w:pPr>
            <w:r>
              <w:rPr>
                <w:rFonts w:eastAsia="DejaVu Sans" w:cs="Times New Roman" w:ascii="Times New Roman" w:hAnsi="Times New Roman"/>
                <w:sz w:val="24"/>
                <w:szCs w:val="24"/>
              </w:rPr>
              <w:t>Мини-проекты. «Планирование сбережений как одного из способов достижения финансовых целей»; «Сравнительный анализ сберегательных альтернатив», «Личный финансовый план», «Кредит», «Депозит», «Инвестиции».</w:t>
            </w:r>
          </w:p>
        </w:tc>
        <w:tc>
          <w:tcPr>
            <w:tcW w:w="1114" w:type="dxa"/>
            <w:tcBorders>
              <w:left w:val="single" w:sz="4" w:space="0" w:color="000001"/>
              <w:bottom w:val="single" w:sz="4" w:space="0" w:color="000001"/>
            </w:tcBorders>
            <w:shd w:color="auto" w:fill="FFFFFF" w:val="clear"/>
          </w:tcPr>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sz w:val="24"/>
                <w:szCs w:val="24"/>
                <w:shd w:fill="FFFFFF" w:val="clear"/>
              </w:rPr>
            </w:pPr>
            <w:r>
              <w:rPr>
                <w:rFonts w:eastAsia="Calibri" w:cs="Times New Roman" w:ascii="Times New Roman" w:hAnsi="Times New Roman"/>
                <w:sz w:val="24"/>
                <w:szCs w:val="24"/>
                <w:shd w:fill="FFFFFF" w:val="clear"/>
              </w:rPr>
              <w:t>2</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1</w:t>
            </w:r>
            <w:r>
              <w:rPr>
                <w:rFonts w:eastAsia="DejaVu Sans" w:cs="Times New Roman" w:ascii="Times New Roman" w:hAnsi="Times New Roman"/>
                <w:sz w:val="24"/>
                <w:szCs w:val="24"/>
                <w:lang w:val="en-US"/>
              </w:rPr>
              <w:t>5</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4,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 xml:space="preserve">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tc>
      </w:tr>
      <w:tr>
        <w:trPr/>
        <w:tc>
          <w:tcPr>
            <w:tcW w:w="1609" w:type="dxa"/>
            <w:vMerge w:val="restart"/>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Тема 2. </w:t>
            </w:r>
          </w:p>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«Депозит» - </w:t>
            </w:r>
          </w:p>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2 час.</w:t>
            </w:r>
          </w:p>
        </w:tc>
        <w:tc>
          <w:tcPr>
            <w:tcW w:w="4396"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both"/>
              <w:rPr>
                <w:rFonts w:ascii="Times New Roman" w:hAnsi="Times New Roman" w:eastAsia="Calibri" w:cs="Times New Roman"/>
                <w:b/>
                <w:b/>
                <w:bCs/>
                <w:sz w:val="24"/>
                <w:szCs w:val="24"/>
              </w:rPr>
            </w:pPr>
            <w:r>
              <w:rPr>
                <w:rFonts w:eastAsia="Calibri" w:cs="Times New Roman" w:ascii="Times New Roman" w:hAnsi="Times New Roman"/>
                <w:b/>
                <w:bCs/>
                <w:sz w:val="24"/>
                <w:szCs w:val="24"/>
              </w:rPr>
              <w:t>Содержание учебного материала</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2/0</w:t>
            </w:r>
          </w:p>
        </w:tc>
        <w:tc>
          <w:tcPr>
            <w:tcW w:w="1473"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 </w:t>
            </w:r>
            <w:r>
              <w:rPr>
                <w:rFonts w:eastAsia="DejaVu Sans" w:cs="Times New Roman" w:ascii="Times New Roman" w:hAnsi="Times New Roman"/>
                <w:b/>
                <w:sz w:val="24"/>
                <w:szCs w:val="24"/>
              </w:rPr>
              <w:t>3. Депозит.</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Calibri" w:cs="Times New Roman"/>
                <w:b/>
                <w:b/>
                <w:bCs/>
                <w:sz w:val="24"/>
                <w:szCs w:val="24"/>
              </w:rPr>
            </w:pPr>
            <w:r>
              <w:rPr>
                <w:rFonts w:eastAsia="DejaVu Sans" w:cs="Times New Roman" w:ascii="Times New Roman" w:hAnsi="Times New Roman"/>
                <w:sz w:val="24"/>
                <w:szCs w:val="24"/>
              </w:rPr>
              <w:t>Сбережения, инфляция, индекс потребительских цен как способ измерения инфляции, банк, банковский счет, вкладчик, депозит, номинальная и реальная процентная ставка по депозиту, депозитный договор, простой процентный рост, процентный рост с капитализацией, банковская карта (дебетовая, кредитная), банкомат, заемщик, финансовые риски, ликвидность</w:t>
            </w:r>
          </w:p>
        </w:tc>
        <w:tc>
          <w:tcPr>
            <w:tcW w:w="1114" w:type="dxa"/>
            <w:tcBorders>
              <w:left w:val="single" w:sz="4" w:space="0" w:color="000001"/>
              <w:bottom w:val="single" w:sz="4" w:space="0" w:color="000001"/>
            </w:tcBorders>
            <w:shd w:color="auto" w:fill="FFFFFF" w:val="clear"/>
          </w:tcPr>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sz w:val="24"/>
                <w:szCs w:val="24"/>
                <w:shd w:fill="FFFFFF" w:val="clear"/>
              </w:rPr>
            </w:pPr>
            <w:r>
              <w:rPr>
                <w:rFonts w:eastAsia="Calibri" w:cs="Times New Roman" w:ascii="Times New Roman" w:hAnsi="Times New Roman"/>
                <w:sz w:val="24"/>
                <w:szCs w:val="24"/>
                <w:shd w:fill="FFFFFF" w:val="clear"/>
              </w:rPr>
              <w:t>2</w:t>
            </w:r>
          </w:p>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10, ЛР 1</w:t>
            </w:r>
            <w:r>
              <w:rPr>
                <w:rFonts w:eastAsia="DejaVu Sans" w:cs="Times New Roman" w:ascii="Times New Roman" w:hAnsi="Times New Roman"/>
                <w:sz w:val="24"/>
                <w:szCs w:val="24"/>
                <w:lang w:val="en-US"/>
              </w:rPr>
              <w:t>5</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1-4,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7,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ПК 1.2.</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tc>
        <w:tc>
          <w:tcPr>
            <w:tcW w:w="4396"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both"/>
              <w:rPr>
                <w:rFonts w:ascii="Times New Roman" w:hAnsi="Times New Roman" w:eastAsia="Calibri" w:cs="Times New Roman"/>
                <w:b/>
                <w:b/>
                <w:bCs/>
                <w:sz w:val="24"/>
                <w:szCs w:val="24"/>
              </w:rPr>
            </w:pPr>
            <w:r>
              <w:rPr>
                <w:rFonts w:eastAsia="Calibri" w:cs="Times New Roman" w:ascii="Times New Roman" w:hAnsi="Times New Roman"/>
                <w:sz w:val="24"/>
                <w:szCs w:val="24"/>
              </w:rPr>
              <w:t>Самостоятельная работа</w:t>
            </w:r>
          </w:p>
        </w:tc>
        <w:tc>
          <w:tcPr>
            <w:tcW w:w="1114" w:type="dxa"/>
            <w:tcBorders>
              <w:left w:val="single" w:sz="4" w:space="0" w:color="000001"/>
              <w:bottom w:val="single" w:sz="4" w:space="0" w:color="000001"/>
            </w:tcBorders>
            <w:shd w:color="auto" w:fill="FFFFFF" w:val="clear"/>
          </w:tcPr>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2</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tc>
        <w:tc>
          <w:tcPr>
            <w:tcW w:w="4396" w:type="dxa"/>
            <w:tcBorders>
              <w:left w:val="single" w:sz="4" w:space="0" w:color="000001"/>
              <w:bottom w:val="single" w:sz="4" w:space="0" w:color="000001"/>
            </w:tcBorders>
            <w:shd w:color="auto" w:fill="FFFFFF" w:val="clear"/>
          </w:tcPr>
          <w:p>
            <w:pPr>
              <w:pStyle w:val="Normal"/>
              <w:widowControl w:val="false"/>
              <w:suppressAutoHyphens w:val="true"/>
              <w:spacing w:lineRule="auto" w:line="240" w:before="0" w:after="0"/>
              <w:jc w:val="both"/>
              <w:rPr>
                <w:rFonts w:ascii="Times New Roman" w:hAnsi="Times New Roman" w:eastAsia="Calibri" w:cs="Times New Roman"/>
                <w:bCs/>
                <w:sz w:val="24"/>
                <w:szCs w:val="24"/>
              </w:rPr>
            </w:pPr>
            <w:r>
              <w:rPr>
                <w:rFonts w:eastAsia="DejaVu Sans" w:cs="Times New Roman" w:ascii="Times New Roman" w:hAnsi="Times New Roman"/>
                <w:sz w:val="24"/>
                <w:szCs w:val="24"/>
              </w:rPr>
              <w:t>«Изучаем депозитный договор». «Анализ финансовых рисков при заключении депозитного договора».</w:t>
            </w:r>
          </w:p>
        </w:tc>
        <w:tc>
          <w:tcPr>
            <w:tcW w:w="1114" w:type="dxa"/>
            <w:tcBorders>
              <w:left w:val="single" w:sz="4" w:space="0" w:color="000001"/>
              <w:bottom w:val="single" w:sz="4" w:space="0" w:color="000001"/>
            </w:tcBorders>
            <w:shd w:color="auto" w:fill="FFFFFF" w:val="clear"/>
          </w:tcPr>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2</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ЛР 10, ЛР </w:t>
            </w:r>
            <w:r>
              <w:rPr>
                <w:rFonts w:eastAsia="DejaVu Sans" w:cs="Times New Roman" w:ascii="Times New Roman" w:hAnsi="Times New Roman"/>
                <w:sz w:val="24"/>
                <w:szCs w:val="24"/>
                <w:lang w:val="en-US"/>
              </w:rPr>
              <w:t>15</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1-4,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7,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ПК 1.2.</w:t>
            </w:r>
          </w:p>
        </w:tc>
      </w:tr>
      <w:tr>
        <w:trPr/>
        <w:tc>
          <w:tcPr>
            <w:tcW w:w="1609" w:type="dxa"/>
            <w:vMerge w:val="restart"/>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Тема 3. </w:t>
            </w:r>
          </w:p>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«Кредит» - </w:t>
            </w:r>
          </w:p>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4 час.</w:t>
            </w:r>
          </w:p>
          <w:p>
            <w:pPr>
              <w:pStyle w:val="Normal"/>
              <w:widowControl w:val="false"/>
              <w:suppressLineNumbers/>
              <w:suppressAutoHyphens w:val="true"/>
              <w:spacing w:lineRule="auto" w:line="240" w:before="0" w:after="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r>
          </w:p>
        </w:tc>
        <w:tc>
          <w:tcPr>
            <w:tcW w:w="4396"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both"/>
              <w:rPr>
                <w:rFonts w:ascii="Times New Roman" w:hAnsi="Times New Roman" w:eastAsia="Calibri" w:cs="Times New Roman"/>
                <w:b/>
                <w:b/>
                <w:bCs/>
                <w:sz w:val="24"/>
                <w:szCs w:val="24"/>
              </w:rPr>
            </w:pPr>
            <w:r>
              <w:rPr>
                <w:rFonts w:eastAsia="Calibri" w:cs="Times New Roman" w:ascii="Times New Roman" w:hAnsi="Times New Roman"/>
                <w:b/>
                <w:bCs/>
                <w:sz w:val="24"/>
                <w:szCs w:val="24"/>
              </w:rPr>
              <w:t>Содержание учебного материала</w:t>
            </w:r>
          </w:p>
        </w:tc>
        <w:tc>
          <w:tcPr>
            <w:tcW w:w="1114" w:type="dxa"/>
            <w:tcBorders>
              <w:left w:val="single" w:sz="4" w:space="0" w:color="000001"/>
              <w:bottom w:val="single" w:sz="4" w:space="0" w:color="000001"/>
            </w:tcBorders>
            <w:shd w:color="auto" w:fill="FFFFFF" w:val="clear"/>
          </w:tcPr>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4 (3/1)</w:t>
            </w:r>
          </w:p>
        </w:tc>
        <w:tc>
          <w:tcPr>
            <w:tcW w:w="1473"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Calibri" w:cs="Times New Roman"/>
                <w:bCs/>
                <w:sz w:val="24"/>
                <w:szCs w:val="24"/>
              </w:rPr>
            </w:pPr>
            <w:r>
              <w:rPr>
                <w:rFonts w:eastAsia="Calibri" w:cs="Times New Roman" w:ascii="Times New Roman" w:hAnsi="Times New Roman"/>
                <w:bCs/>
                <w:sz w:val="24"/>
                <w:szCs w:val="24"/>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 № </w:t>
            </w:r>
            <w:r>
              <w:rPr>
                <w:rFonts w:eastAsia="DejaVu Sans" w:cs="Times New Roman" w:ascii="Times New Roman" w:hAnsi="Times New Roman"/>
                <w:b/>
                <w:sz w:val="24"/>
                <w:szCs w:val="24"/>
              </w:rPr>
              <w:t>4-5. Кредит</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Банковский кредит, заемщик, виды кредита, принципы кредитования (платность, срочность, возвратность), банковская карта (дебетовая, кредитная), номинальная процентная ставка по кредиту, полная стоимость кредита (ПСК), виды кредитов по целевому назначению (потребительский, ипотечный), схемы погашения кредитов (дифференцированные и аннуитетные платежи), финансовые риски заемщика, защита прав заемщика, микрофинансовые организации, кредитная история, коллекторы, бюро кредитных историй, минимальный платеж по кредиту. </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4</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10, ЛР 1</w:t>
            </w:r>
            <w:r>
              <w:rPr>
                <w:rFonts w:eastAsia="DejaVu Sans" w:cs="Times New Roman" w:ascii="Times New Roman" w:hAnsi="Times New Roman"/>
                <w:sz w:val="24"/>
                <w:szCs w:val="24"/>
                <w:lang w:val="en-US"/>
              </w:rPr>
              <w:t>5</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1-4,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7,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ПК 1.2.</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Calibri" w:cs="Times New Roman"/>
                <w:bCs/>
                <w:sz w:val="24"/>
                <w:szCs w:val="24"/>
              </w:rPr>
            </w:pPr>
            <w:r>
              <w:rPr>
                <w:rFonts w:eastAsia="Calibri" w:cs="Times New Roman" w:ascii="Times New Roman" w:hAnsi="Times New Roman"/>
                <w:bCs/>
                <w:sz w:val="24"/>
                <w:szCs w:val="24"/>
              </w:rPr>
            </w:r>
          </w:p>
        </w:tc>
        <w:tc>
          <w:tcPr>
            <w:tcW w:w="4396" w:type="dxa"/>
            <w:tcBorders>
              <w:left w:val="single" w:sz="4" w:space="0" w:color="000001"/>
              <w:bottom w:val="single" w:sz="4" w:space="0" w:color="000001"/>
            </w:tcBorders>
            <w:shd w:color="auto" w:fill="FFFFFF" w:val="clear"/>
          </w:tcPr>
          <w:p>
            <w:pPr>
              <w:pStyle w:val="Normal"/>
              <w:widowControl w:val="false"/>
              <w:suppressLineNumbers/>
              <w:tabs>
                <w:tab w:val="clear" w:pos="708"/>
                <w:tab w:val="left" w:pos="0" w:leader="none"/>
                <w:tab w:val="left" w:pos="360" w:leader="none"/>
              </w:tabs>
              <w:suppressAutoHyphens w:val="true"/>
              <w:spacing w:lineRule="auto" w:line="240" w:before="0" w:after="0"/>
              <w:jc w:val="both"/>
              <w:rPr>
                <w:rFonts w:ascii="Times New Roman" w:hAnsi="Times New Roman" w:eastAsia="Calibri" w:cs="Times New Roman"/>
                <w:b/>
                <w:b/>
                <w:bCs/>
                <w:sz w:val="24"/>
                <w:szCs w:val="24"/>
              </w:rPr>
            </w:pPr>
            <w:r>
              <w:rPr>
                <w:rFonts w:eastAsia="Calibri" w:cs="Times New Roman" w:ascii="Times New Roman" w:hAnsi="Times New Roman"/>
                <w:sz w:val="24"/>
                <w:szCs w:val="24"/>
              </w:rPr>
              <w:t>Самостоятельная работа</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2</w:t>
            </w:r>
          </w:p>
        </w:tc>
        <w:tc>
          <w:tcPr>
            <w:tcW w:w="1473"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Calibri" w:cs="Times New Roman"/>
                <w:bCs/>
                <w:sz w:val="24"/>
                <w:szCs w:val="24"/>
              </w:rPr>
            </w:pPr>
            <w:r>
              <w:rPr>
                <w:rFonts w:eastAsia="Calibri" w:cs="Times New Roman" w:ascii="Times New Roman" w:hAnsi="Times New Roman"/>
                <w:bCs/>
                <w:sz w:val="24"/>
                <w:szCs w:val="24"/>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Мини-проекты. «Отбор критериев для анализа информации о банке и предоставляемых им услугах в зависимости от финансовых целей заемщика»; «Сравнительный анализ финансовых институтов для выбора кредита на основе предлагаемых критериев (процентных ставок, способов начисления процентов и других условий)»; </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 </w:t>
            </w:r>
            <w:r>
              <w:rPr>
                <w:rFonts w:eastAsia="DejaVu Sans" w:cs="Times New Roman" w:ascii="Times New Roman" w:hAnsi="Times New Roman"/>
                <w:sz w:val="24"/>
                <w:szCs w:val="24"/>
              </w:rPr>
              <w:t xml:space="preserve">Мини-исследование. «Анализ преимуществ и недостатков краткосрочного и долгосрочного займов». </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2</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10, ЛР 1</w:t>
            </w:r>
            <w:r>
              <w:rPr>
                <w:rFonts w:eastAsia="DejaVu Sans" w:cs="Times New Roman" w:ascii="Times New Roman" w:hAnsi="Times New Roman"/>
                <w:sz w:val="24"/>
                <w:szCs w:val="24"/>
                <w:lang w:val="en-US"/>
              </w:rPr>
              <w:t>5</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1-4,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7,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ПК 1.2.</w:t>
            </w:r>
          </w:p>
        </w:tc>
      </w:tr>
      <w:tr>
        <w:trPr/>
        <w:tc>
          <w:tcPr>
            <w:tcW w:w="1609" w:type="dxa"/>
            <w:vMerge w:val="restart"/>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Тема 4. </w:t>
            </w:r>
          </w:p>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«Расчетно-кассовые операции» -</w:t>
            </w:r>
          </w:p>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6 час.</w:t>
            </w:r>
          </w:p>
          <w:p>
            <w:pPr>
              <w:pStyle w:val="Normal"/>
              <w:widowControl w:val="false"/>
              <w:suppressLineNumbers/>
              <w:suppressAutoHyphens w:val="tru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tc>
        <w:tc>
          <w:tcPr>
            <w:tcW w:w="4396" w:type="dxa"/>
            <w:tcBorders>
              <w:left w:val="single" w:sz="4" w:space="0" w:color="000001"/>
              <w:bottom w:val="single" w:sz="4" w:space="0" w:color="000001"/>
            </w:tcBorders>
            <w:shd w:color="auto" w:fill="FFFFFF" w:val="clear"/>
          </w:tcPr>
          <w:p>
            <w:pPr>
              <w:pStyle w:val="Normal"/>
              <w:widowControl w:val="false"/>
              <w:suppressLineNumbers/>
              <w:tabs>
                <w:tab w:val="clear" w:pos="708"/>
                <w:tab w:val="left" w:pos="0" w:leader="none"/>
                <w:tab w:val="left" w:pos="360" w:leader="none"/>
              </w:tabs>
              <w:suppressAutoHyphens w:val="true"/>
              <w:spacing w:lineRule="auto" w:line="240" w:before="0" w:after="0"/>
              <w:jc w:val="both"/>
              <w:rPr>
                <w:rFonts w:ascii="Times New Roman" w:hAnsi="Times New Roman" w:eastAsia="Calibri" w:cs="Times New Roman"/>
                <w:b/>
                <w:b/>
                <w:bCs/>
                <w:sz w:val="24"/>
                <w:szCs w:val="24"/>
              </w:rPr>
            </w:pPr>
            <w:r>
              <w:rPr>
                <w:rFonts w:eastAsia="Calibri" w:cs="Times New Roman" w:ascii="Times New Roman" w:hAnsi="Times New Roman"/>
                <w:b/>
                <w:bCs/>
                <w:sz w:val="24"/>
                <w:szCs w:val="24"/>
              </w:rPr>
              <w:t>Содержание учебного материала</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6 (4/2)</w:t>
            </w:r>
          </w:p>
        </w:tc>
        <w:tc>
          <w:tcPr>
            <w:tcW w:w="1473"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Calibri" w:cs="Times New Roman"/>
                <w:b/>
                <w:b/>
                <w:bCs/>
                <w:sz w:val="24"/>
                <w:szCs w:val="24"/>
              </w:rPr>
            </w:pPr>
            <w:r>
              <w:rPr>
                <w:rFonts w:eastAsia="Calibri" w:cs="Times New Roman" w:ascii="Times New Roman" w:hAnsi="Times New Roman"/>
                <w:b/>
                <w:bCs/>
                <w:sz w:val="24"/>
                <w:szCs w:val="24"/>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 </w:t>
            </w:r>
            <w:r>
              <w:rPr>
                <w:rFonts w:eastAsia="DejaVu Sans" w:cs="Times New Roman" w:ascii="Times New Roman" w:hAnsi="Times New Roman"/>
                <w:b/>
                <w:sz w:val="24"/>
                <w:szCs w:val="24"/>
              </w:rPr>
              <w:t>6-7. Расчетно-кассовые операции</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Банковская ячейка, денежные переводы, валютно-обменные операции, банковские карты (дебетовые, кредитные, дебетовые с овердрафтом), риски при пользовании банкоматом, электронные деньги. </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t>4</w:t>
            </w:r>
          </w:p>
          <w:p>
            <w:pPr>
              <w:pStyle w:val="Normal"/>
              <w:widowControl w:val="false"/>
              <w:suppressLineNumbers/>
              <w:suppressAutoHyphens w:val="true"/>
              <w:spacing w:lineRule="auto" w:line="240" w:before="0" w:after="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r>
          </w:p>
        </w:tc>
        <w:tc>
          <w:tcPr>
            <w:tcW w:w="1473" w:type="dxa"/>
            <w:vMerge w:val="restart"/>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4, ЛР 1</w:t>
            </w:r>
            <w:r>
              <w:rPr>
                <w:rFonts w:eastAsia="DejaVu Sans" w:cs="Times New Roman" w:ascii="Times New Roman" w:hAnsi="Times New Roman"/>
                <w:sz w:val="24"/>
                <w:szCs w:val="24"/>
                <w:lang w:val="en-US"/>
              </w:rPr>
              <w:t>5</w:t>
            </w:r>
          </w:p>
        </w:tc>
        <w:tc>
          <w:tcPr>
            <w:tcW w:w="1278" w:type="dxa"/>
            <w:vMerge w:val="restart"/>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1-6,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9, </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 xml:space="preserve">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Calibri" w:cs="Times New Roman"/>
                <w:b/>
                <w:b/>
                <w:bCs/>
                <w:sz w:val="24"/>
                <w:szCs w:val="24"/>
              </w:rPr>
            </w:pPr>
            <w:r>
              <w:rPr>
                <w:rFonts w:eastAsia="Calibri" w:cs="Times New Roman" w:ascii="Times New Roman" w:hAnsi="Times New Roman"/>
                <w:b/>
                <w:bCs/>
                <w:sz w:val="24"/>
                <w:szCs w:val="24"/>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 </w:t>
            </w:r>
            <w:r>
              <w:rPr>
                <w:rFonts w:eastAsia="DejaVu Sans" w:cs="Times New Roman" w:ascii="Times New Roman" w:hAnsi="Times New Roman"/>
                <w:b/>
                <w:sz w:val="24"/>
                <w:szCs w:val="24"/>
              </w:rPr>
              <w:t>8. Безопасное использование интернет-банкинга</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t>2</w:t>
            </w:r>
          </w:p>
        </w:tc>
        <w:tc>
          <w:tcPr>
            <w:tcW w:w="1473" w:type="dxa"/>
            <w:vMerge w:val="continue"/>
            <w:tcBorders>
              <w:left w:val="single" w:sz="4" w:space="0" w:color="000001"/>
              <w:bottom w:val="single" w:sz="4" w:space="0" w:color="000001"/>
              <w:right w:val="single" w:sz="4" w:space="0" w:color="000001"/>
            </w:tcBorders>
            <w:vAlign w:val="center"/>
          </w:tcPr>
          <w:p>
            <w:pPr>
              <w:pStyle w:val="Normal"/>
              <w:widowControl w:val="fals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r>
          </w:p>
        </w:tc>
        <w:tc>
          <w:tcPr>
            <w:tcW w:w="1278" w:type="dxa"/>
            <w:vMerge w:val="continue"/>
            <w:tcBorders>
              <w:left w:val="single" w:sz="4" w:space="0" w:color="000001"/>
              <w:bottom w:val="single" w:sz="4" w:space="0" w:color="000001"/>
              <w:right w:val="single" w:sz="4" w:space="0" w:color="000001"/>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Calibri" w:cs="Times New Roman"/>
                <w:b/>
                <w:b/>
                <w:bCs/>
                <w:sz w:val="24"/>
                <w:szCs w:val="24"/>
              </w:rPr>
            </w:pPr>
            <w:r>
              <w:rPr>
                <w:rFonts w:eastAsia="Calibri" w:cs="Times New Roman" w:ascii="Times New Roman" w:hAnsi="Times New Roman"/>
                <w:b/>
                <w:bCs/>
                <w:sz w:val="24"/>
                <w:szCs w:val="24"/>
              </w:rPr>
            </w:r>
          </w:p>
        </w:tc>
        <w:tc>
          <w:tcPr>
            <w:tcW w:w="4396"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sz w:val="24"/>
                <w:szCs w:val="24"/>
              </w:rPr>
              <w:t>Самостоятельная работа</w:t>
            </w:r>
          </w:p>
        </w:tc>
        <w:tc>
          <w:tcPr>
            <w:tcW w:w="1114" w:type="dxa"/>
            <w:tcBorders>
              <w:left w:val="single" w:sz="4" w:space="0" w:color="000001"/>
              <w:bottom w:val="single" w:sz="4" w:space="0" w:color="000001"/>
            </w:tcBorders>
            <w:shd w:color="auto" w:fill="FFFFFF" w:val="clear"/>
          </w:tcPr>
          <w:p>
            <w:pPr>
              <w:pStyle w:val="Normal"/>
              <w:widowControl w:val="false"/>
              <w:suppressAutoHyphens w:val="tru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2</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Calibri" w:cs="Times New Roman"/>
                <w:b/>
                <w:b/>
                <w:bCs/>
                <w:sz w:val="24"/>
                <w:szCs w:val="24"/>
              </w:rPr>
            </w:pPr>
            <w:r>
              <w:rPr>
                <w:rFonts w:eastAsia="Calibri" w:cs="Times New Roman" w:ascii="Times New Roman" w:hAnsi="Times New Roman"/>
                <w:b/>
                <w:bCs/>
                <w:sz w:val="24"/>
                <w:szCs w:val="24"/>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Постер. «Безопасное использование интернет-банкинга и электронных денег». </w:t>
            </w:r>
          </w:p>
        </w:tc>
        <w:tc>
          <w:tcPr>
            <w:tcW w:w="1114" w:type="dxa"/>
            <w:tcBorders>
              <w:left w:val="single" w:sz="4" w:space="0" w:color="000001"/>
              <w:bottom w:val="single" w:sz="4" w:space="0" w:color="000001"/>
            </w:tcBorders>
            <w:shd w:color="auto" w:fill="FFFFFF" w:val="clear"/>
          </w:tcPr>
          <w:p>
            <w:pPr>
              <w:pStyle w:val="Normal"/>
              <w:widowControl w:val="false"/>
              <w:suppressAutoHyphens w:val="tru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2</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4, ЛР 1</w:t>
            </w:r>
            <w:r>
              <w:rPr>
                <w:rFonts w:eastAsia="DejaVu Sans" w:cs="Times New Roman" w:ascii="Times New Roman" w:hAnsi="Times New Roman"/>
                <w:sz w:val="24"/>
                <w:szCs w:val="24"/>
                <w:lang w:val="en-US"/>
              </w:rPr>
              <w:t>5</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1-6,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9, </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 xml:space="preserve">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tc>
      </w:tr>
      <w:tr>
        <w:trPr/>
        <w:tc>
          <w:tcPr>
            <w:tcW w:w="1609" w:type="dxa"/>
            <w:vMerge w:val="restart"/>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Тема 5. «Страхование» -</w:t>
            </w:r>
          </w:p>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4 час.</w:t>
            </w:r>
          </w:p>
          <w:p>
            <w:pPr>
              <w:pStyle w:val="Normal"/>
              <w:widowControl w:val="false"/>
              <w:tabs>
                <w:tab w:val="clear" w:pos="708"/>
                <w:tab w:val="left" w:pos="3859" w:leader="none"/>
              </w:tabs>
              <w:suppressAutoHyphens w:val="true"/>
              <w:spacing w:lineRule="auto" w:line="240" w:before="0" w:after="0"/>
              <w:ind w:firstLine="567"/>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tabs>
                <w:tab w:val="clear" w:pos="708"/>
                <w:tab w:val="left" w:pos="3859" w:leader="none"/>
              </w:tabs>
              <w:suppressAutoHyphens w:val="true"/>
              <w:spacing w:lineRule="auto" w:line="240" w:before="0" w:after="0"/>
              <w:ind w:firstLine="567"/>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tabs>
                <w:tab w:val="clear" w:pos="708"/>
                <w:tab w:val="left" w:pos="3859" w:leader="none"/>
              </w:tabs>
              <w:suppressAutoHyphens w:val="true"/>
              <w:spacing w:lineRule="auto" w:line="240" w:before="0" w:after="0"/>
              <w:ind w:firstLine="567"/>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tabs>
                <w:tab w:val="clear" w:pos="708"/>
                <w:tab w:val="left" w:pos="3859" w:leader="none"/>
              </w:tabs>
              <w:suppressAutoHyphens w:val="tru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tabs>
                <w:tab w:val="clear" w:pos="708"/>
                <w:tab w:val="left" w:pos="3859" w:leader="none"/>
              </w:tabs>
              <w:suppressAutoHyphens w:val="true"/>
              <w:spacing w:lineRule="auto" w:line="240" w:before="0" w:after="0"/>
              <w:ind w:firstLine="567"/>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tabs>
                <w:tab w:val="clear" w:pos="708"/>
                <w:tab w:val="left" w:pos="3859" w:leader="none"/>
              </w:tabs>
              <w:suppressAutoHyphens w:val="tru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r>
          </w:p>
        </w:tc>
        <w:tc>
          <w:tcPr>
            <w:tcW w:w="4396"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both"/>
              <w:rPr>
                <w:rFonts w:ascii="Times New Roman" w:hAnsi="Times New Roman" w:eastAsia="Calibri" w:cs="Times New Roman"/>
                <w:b/>
                <w:b/>
                <w:bCs/>
                <w:sz w:val="24"/>
                <w:szCs w:val="24"/>
              </w:rPr>
            </w:pPr>
            <w:r>
              <w:rPr>
                <w:rFonts w:eastAsia="Calibri" w:cs="Times New Roman" w:ascii="Times New Roman" w:hAnsi="Times New Roman"/>
                <w:b/>
                <w:bCs/>
                <w:sz w:val="24"/>
                <w:szCs w:val="24"/>
              </w:rPr>
              <w:t>Содержание учебного материала</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4 (4/0)</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  </w:t>
            </w:r>
            <w:r>
              <w:rPr>
                <w:rFonts w:eastAsia="DejaVu Sans" w:cs="Times New Roman" w:ascii="Times New Roman" w:hAnsi="Times New Roman"/>
                <w:b/>
                <w:sz w:val="24"/>
                <w:szCs w:val="24"/>
              </w:rPr>
              <w:t>9-10. Страхование</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Страховые риски, страхование, страховщик, страхователь, выгодоприобретатель, страховой агент, страховой брокер, виды страхования для физических лиц (страхование жизни, страхование от несчастных случаев, медицинское страхование, страхование имущества, страхование гражданской ответственности), договор страхования, страховая ответственность, страховой случай, страховой полис, страховая премия, страховой взнос, страховые продукты. </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4</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2, ЛР 4, ЛР 1</w:t>
            </w:r>
            <w:r>
              <w:rPr>
                <w:rFonts w:eastAsia="DejaVu Sans" w:cs="Times New Roman" w:ascii="Times New Roman" w:hAnsi="Times New Roman"/>
                <w:sz w:val="24"/>
                <w:szCs w:val="24"/>
                <w:lang w:val="en-US"/>
              </w:rPr>
              <w:t>5</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8,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9,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ПК 1.1,</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 xml:space="preserve">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ind w:firstLine="100"/>
              <w:rPr>
                <w:rFonts w:ascii="Times New Roman" w:hAnsi="Times New Roman" w:eastAsia="DejaVu Sans" w:cs="Times New Roman"/>
                <w:sz w:val="24"/>
                <w:szCs w:val="24"/>
              </w:rPr>
            </w:pPr>
            <w:r>
              <w:rPr>
                <w:rFonts w:eastAsia="Times New Roman" w:cs="Times New Roman" w:ascii="Times New Roman" w:hAnsi="Times New Roman"/>
                <w:b/>
                <w:bCs/>
                <w:sz w:val="24"/>
                <w:szCs w:val="24"/>
              </w:rPr>
              <w:t>Самостоятельная работа</w:t>
            </w:r>
            <w:r>
              <w:rPr>
                <w:rFonts w:eastAsia="Times New Roman" w:cs="Times New Roman" w:ascii="Times New Roman" w:hAnsi="Times New Roman"/>
                <w:b/>
                <w:bCs/>
                <w:i/>
                <w:sz w:val="24"/>
                <w:szCs w:val="24"/>
              </w:rPr>
              <w:t xml:space="preserve"> </w:t>
            </w:r>
          </w:p>
        </w:tc>
        <w:tc>
          <w:tcPr>
            <w:tcW w:w="1114" w:type="dxa"/>
            <w:tcBorders>
              <w:left w:val="single" w:sz="4" w:space="0" w:color="000001"/>
              <w:bottom w:val="single" w:sz="4" w:space="0" w:color="000001"/>
            </w:tcBorders>
            <w:shd w:color="auto" w:fill="FFFFFF" w:val="clear"/>
          </w:tcPr>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2</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r>
      <w:tr>
        <w:trPr>
          <w:trHeight w:val="3030" w:hRule="atLeast"/>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w:t>
            </w:r>
            <w:r>
              <w:rPr>
                <w:rFonts w:eastAsia="DejaVu Sans" w:cs="Times New Roman" w:ascii="Times New Roman" w:hAnsi="Times New Roman"/>
                <w:sz w:val="24"/>
                <w:szCs w:val="24"/>
              </w:rPr>
              <w:t xml:space="preserve">Мини-проект. «Действия страховщика при наступлении страхового случая». </w:t>
            </w:r>
          </w:p>
          <w:p>
            <w:pPr>
              <w:pStyle w:val="Normal"/>
              <w:widowControl w:val="false"/>
              <w:tabs>
                <w:tab w:val="clear" w:pos="708"/>
                <w:tab w:val="left" w:pos="91"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Мини-проект. «Заключаем договор страхования» — сбор информации о страховой компании и предоставляемых страховых программах, принципы отбора страховой компании для заключения договора; анализ договора страхования, ответственность страховщика и страхователя.</w:t>
            </w:r>
          </w:p>
        </w:tc>
        <w:tc>
          <w:tcPr>
            <w:tcW w:w="1114" w:type="dxa"/>
            <w:tcBorders>
              <w:left w:val="single" w:sz="4" w:space="0" w:color="000001"/>
              <w:bottom w:val="single" w:sz="4" w:space="0" w:color="000001"/>
            </w:tcBorders>
            <w:shd w:color="auto" w:fill="FFFFFF" w:val="clear"/>
          </w:tcPr>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2</w:t>
            </w:r>
          </w:p>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r>
          </w:p>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r>
          </w:p>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r>
          </w:p>
          <w:p>
            <w:pPr>
              <w:pStyle w:val="Normal"/>
              <w:widowControl w:val="false"/>
              <w:suppressLineNumbers/>
              <w:shd w:val="clear" w:color="auto" w:fill="FFFFFF"/>
              <w:suppressAutoHyphens w:val="true"/>
              <w:spacing w:lineRule="auto" w:line="240" w:before="0" w:after="0"/>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r>
          </w:p>
          <w:p>
            <w:pPr>
              <w:pStyle w:val="Normal"/>
              <w:widowControl w:val="false"/>
              <w:suppressLineNumbers/>
              <w:shd w:val="clear" w:color="auto" w:fill="FFFFFF"/>
              <w:suppressAutoHyphens w:val="true"/>
              <w:spacing w:lineRule="auto" w:line="240" w:before="0" w:after="0"/>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2, ЛР 4, ЛР 1</w:t>
            </w:r>
            <w:r>
              <w:rPr>
                <w:rFonts w:eastAsia="DejaVu Sans" w:cs="Times New Roman" w:ascii="Times New Roman" w:hAnsi="Times New Roman"/>
                <w:sz w:val="24"/>
                <w:szCs w:val="24"/>
                <w:lang w:val="en-US"/>
              </w:rPr>
              <w:t>5</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8,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9,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ПК 1.1,</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 xml:space="preserve">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tc>
      </w:tr>
      <w:tr>
        <w:trPr/>
        <w:tc>
          <w:tcPr>
            <w:tcW w:w="1609" w:type="dxa"/>
            <w:vMerge w:val="restart"/>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Тема 6. «Инвестиции» - </w:t>
            </w:r>
          </w:p>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lang w:val="en-US"/>
              </w:rPr>
            </w:pPr>
            <w:r>
              <w:rPr>
                <w:rFonts w:eastAsia="DejaVu Sans" w:cs="Times New Roman" w:ascii="Times New Roman" w:hAnsi="Times New Roman"/>
                <w:b/>
                <w:sz w:val="24"/>
                <w:szCs w:val="24"/>
              </w:rPr>
              <w:t>4 час.</w:t>
            </w:r>
          </w:p>
        </w:tc>
        <w:tc>
          <w:tcPr>
            <w:tcW w:w="4396"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both"/>
              <w:rPr>
                <w:rFonts w:ascii="Times New Roman" w:hAnsi="Times New Roman" w:eastAsia="Calibri" w:cs="Times New Roman"/>
                <w:b/>
                <w:b/>
                <w:bCs/>
                <w:sz w:val="24"/>
                <w:szCs w:val="24"/>
                <w:lang w:val="en-US"/>
              </w:rPr>
            </w:pPr>
            <w:r>
              <w:rPr>
                <w:rFonts w:eastAsia="Calibri" w:cs="Times New Roman" w:ascii="Times New Roman" w:hAnsi="Times New Roman"/>
                <w:b/>
                <w:bCs/>
                <w:sz w:val="24"/>
                <w:szCs w:val="24"/>
              </w:rPr>
              <w:t>Содержание учебного материала</w:t>
            </w:r>
          </w:p>
        </w:tc>
        <w:tc>
          <w:tcPr>
            <w:tcW w:w="1114" w:type="dxa"/>
            <w:tcBorders>
              <w:left w:val="single" w:sz="4" w:space="0" w:color="000001"/>
              <w:bottom w:val="single" w:sz="4" w:space="0" w:color="000001"/>
            </w:tcBorders>
            <w:shd w:color="auto" w:fill="FFFFFF" w:val="clear"/>
          </w:tcPr>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sz w:val="24"/>
                <w:szCs w:val="24"/>
                <w:shd w:fill="FFFFFF" w:val="clear"/>
              </w:rPr>
            </w:pPr>
            <w:r>
              <w:rPr>
                <w:rFonts w:eastAsia="Calibri" w:cs="Times New Roman" w:ascii="Times New Roman" w:hAnsi="Times New Roman"/>
                <w:b/>
                <w:sz w:val="24"/>
                <w:szCs w:val="24"/>
                <w:shd w:fill="FFFFFF" w:val="clear"/>
              </w:rPr>
              <w:t>4 (4/0)</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DejaVu Sans" w:cs="Times New Roman"/>
                <w:b/>
                <w:b/>
                <w:sz w:val="24"/>
                <w:szCs w:val="24"/>
                <w:lang w:val="en-US"/>
              </w:rPr>
            </w:pPr>
            <w:r>
              <w:rPr>
                <w:rFonts w:eastAsia="DejaVu Sans" w:cs="Times New Roman" w:ascii="Times New Roman" w:hAnsi="Times New Roman"/>
                <w:b/>
                <w:sz w:val="24"/>
                <w:szCs w:val="24"/>
                <w:lang w:val="en-US"/>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 </w:t>
            </w:r>
            <w:r>
              <w:rPr>
                <w:rFonts w:eastAsia="DejaVu Sans" w:cs="Times New Roman" w:ascii="Times New Roman" w:hAnsi="Times New Roman"/>
                <w:b/>
                <w:sz w:val="24"/>
                <w:szCs w:val="24"/>
              </w:rPr>
              <w:t>11-12.</w:t>
            </w:r>
            <w:r>
              <w:rPr>
                <w:rFonts w:eastAsia="DejaVu Sans" w:cs="Times New Roman" w:ascii="Times New Roman" w:hAnsi="Times New Roman"/>
                <w:sz w:val="24"/>
                <w:szCs w:val="24"/>
              </w:rPr>
              <w:t xml:space="preserve"> </w:t>
            </w:r>
            <w:r>
              <w:rPr>
                <w:rFonts w:eastAsia="DejaVu Sans" w:cs="Times New Roman" w:ascii="Times New Roman" w:hAnsi="Times New Roman"/>
                <w:b/>
                <w:sz w:val="24"/>
                <w:szCs w:val="24"/>
              </w:rPr>
              <w:t>Инвестиции</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 </w:t>
            </w:r>
            <w:r>
              <w:rPr>
                <w:rFonts w:eastAsia="DejaVu Sans" w:cs="Times New Roman" w:ascii="Times New Roman" w:hAnsi="Times New Roman"/>
                <w:sz w:val="24"/>
                <w:szCs w:val="24"/>
              </w:rPr>
              <w:t xml:space="preserve">Инвестиции, инфляция, реальные и финансовые активы как инвестиционные инструменты, ценные бумаги (акции, облигации), инвестиционный портфель, ликвидность, соотношение риска и доходности финансовых инструментов, диверсификация как инструмент управления рисками, ценные бумаги (акции, облигации, векселя) и их доходность, валютная и фондовая биржи, ПИФы как способ инвестирования для физических лиц. </w:t>
            </w:r>
          </w:p>
        </w:tc>
        <w:tc>
          <w:tcPr>
            <w:tcW w:w="1114" w:type="dxa"/>
            <w:tcBorders>
              <w:left w:val="single" w:sz="4" w:space="0" w:color="000001"/>
              <w:bottom w:val="single" w:sz="4" w:space="0" w:color="000001"/>
            </w:tcBorders>
            <w:shd w:color="auto" w:fill="FFFFFF" w:val="clear"/>
          </w:tcPr>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sz w:val="24"/>
                <w:szCs w:val="24"/>
                <w:shd w:fill="FFFFFF" w:val="clear"/>
              </w:rPr>
            </w:pPr>
            <w:r>
              <w:rPr>
                <w:rFonts w:eastAsia="Calibri" w:cs="Times New Roman" w:ascii="Times New Roman" w:hAnsi="Times New Roman"/>
                <w:sz w:val="24"/>
                <w:szCs w:val="24"/>
                <w:shd w:fill="FFFFFF" w:val="clear"/>
              </w:rPr>
              <w:t>4</w:t>
            </w:r>
          </w:p>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sz w:val="24"/>
                <w:szCs w:val="24"/>
                <w:shd w:fill="FFFFFF" w:val="clear"/>
              </w:rPr>
            </w:pPr>
            <w:r>
              <w:rPr>
                <w:rFonts w:eastAsia="Calibri" w:cs="Times New Roman" w:ascii="Times New Roman" w:hAnsi="Times New Roman"/>
                <w:sz w:val="24"/>
                <w:szCs w:val="24"/>
                <w:shd w:fill="FFFFFF" w:val="clear"/>
              </w:rPr>
            </w:r>
          </w:p>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b/>
                <w:b/>
                <w:sz w:val="24"/>
                <w:szCs w:val="24"/>
                <w:shd w:fill="FFFFFF" w:val="clear"/>
                <w:lang w:val="en-US"/>
              </w:rPr>
            </w:pPr>
            <w:r>
              <w:rPr>
                <w:rFonts w:eastAsia="Calibri" w:cs="Times New Roman" w:ascii="Times New Roman" w:hAnsi="Times New Roman"/>
                <w:b/>
                <w:sz w:val="24"/>
                <w:szCs w:val="24"/>
                <w:shd w:fill="FFFFFF" w:val="clear"/>
                <w:lang w:val="en-US"/>
              </w:rPr>
            </w:r>
          </w:p>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sz w:val="24"/>
                <w:szCs w:val="24"/>
                <w:shd w:fill="FFFFFF" w:val="clear"/>
              </w:rPr>
            </w:pPr>
            <w:r>
              <w:rPr>
                <w:rFonts w:eastAsia="Calibri" w:cs="Times New Roman" w:ascii="Times New Roman" w:hAnsi="Times New Roman"/>
                <w:sz w:val="24"/>
                <w:szCs w:val="24"/>
                <w:shd w:fill="FFFFFF" w:val="clear"/>
              </w:rPr>
            </w:r>
          </w:p>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sz w:val="24"/>
                <w:szCs w:val="24"/>
                <w:shd w:fill="FFFFFF" w:val="clear"/>
              </w:rPr>
            </w:pPr>
            <w:r>
              <w:rPr>
                <w:rFonts w:eastAsia="Calibri" w:cs="Times New Roman" w:ascii="Times New Roman" w:hAnsi="Times New Roman"/>
                <w:sz w:val="24"/>
                <w:szCs w:val="24"/>
                <w:shd w:fill="FFFFFF" w:val="clear"/>
              </w:rPr>
            </w:r>
          </w:p>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sz w:val="24"/>
                <w:szCs w:val="24"/>
                <w:shd w:fill="FFFFFF" w:val="clear"/>
              </w:rPr>
            </w:pPr>
            <w:r>
              <w:rPr>
                <w:rFonts w:eastAsia="Calibri" w:cs="Times New Roman" w:ascii="Times New Roman" w:hAnsi="Times New Roman"/>
                <w:sz w:val="24"/>
                <w:szCs w:val="24"/>
                <w:shd w:fill="FFFFFF" w:val="clear"/>
              </w:rPr>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2, ЛР 4, ЛР 1</w:t>
            </w:r>
            <w:r>
              <w:rPr>
                <w:rFonts w:eastAsia="DejaVu Sans" w:cs="Times New Roman" w:ascii="Times New Roman" w:hAnsi="Times New Roman"/>
                <w:sz w:val="24"/>
                <w:szCs w:val="24"/>
                <w:lang w:val="en-US"/>
              </w:rPr>
              <w:t>5</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8,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9,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ПК 1.1,</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 xml:space="preserve">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tc>
        <w:tc>
          <w:tcPr>
            <w:tcW w:w="4396" w:type="dxa"/>
            <w:tcBorders>
              <w:left w:val="single" w:sz="4" w:space="0" w:color="000001"/>
              <w:bottom w:val="single" w:sz="4" w:space="0" w:color="000001"/>
            </w:tcBorders>
            <w:shd w:color="auto" w:fill="FFFFFF" w:val="clear"/>
          </w:tcPr>
          <w:p>
            <w:pPr>
              <w:pStyle w:val="Normal"/>
              <w:widowControl w:val="false"/>
              <w:suppressAutoHyphens w:val="true"/>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Самостоятельная работа</w:t>
            </w:r>
          </w:p>
        </w:tc>
        <w:tc>
          <w:tcPr>
            <w:tcW w:w="1114" w:type="dxa"/>
            <w:tcBorders>
              <w:left w:val="single" w:sz="4" w:space="0" w:color="000001"/>
              <w:bottom w:val="single" w:sz="4" w:space="0" w:color="000001"/>
            </w:tcBorders>
            <w:shd w:color="auto" w:fill="FFFFFF" w:val="clear"/>
          </w:tcPr>
          <w:p>
            <w:pPr>
              <w:pStyle w:val="Normal"/>
              <w:widowControl w:val="false"/>
              <w:suppressAutoHyphens w:val="tru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2</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DejaVu Sans" w:cs="Times New Roman"/>
                <w:b/>
                <w:b/>
                <w:sz w:val="24"/>
                <w:szCs w:val="24"/>
                <w:lang w:val="en-US"/>
              </w:rPr>
            </w:pPr>
            <w:r>
              <w:rPr>
                <w:rFonts w:eastAsia="DejaVu Sans" w:cs="Times New Roman" w:ascii="Times New Roman" w:hAnsi="Times New Roman"/>
                <w:b/>
                <w:sz w:val="24"/>
                <w:szCs w:val="24"/>
                <w:lang w:val="en-US"/>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 </w:t>
            </w:r>
            <w:r>
              <w:rPr>
                <w:rFonts w:eastAsia="DejaVu Sans" w:cs="Times New Roman" w:ascii="Times New Roman" w:hAnsi="Times New Roman"/>
                <w:sz w:val="24"/>
                <w:szCs w:val="24"/>
              </w:rPr>
              <w:t xml:space="preserve">Мини-проект. «Разработка собственной стратегии инвестирования в соответствии с личным финансовым планом и отбор инструментов для ее реализации»; </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 </w:t>
            </w:r>
            <w:r>
              <w:rPr>
                <w:rFonts w:eastAsia="DejaVu Sans" w:cs="Times New Roman" w:ascii="Times New Roman" w:hAnsi="Times New Roman"/>
                <w:sz w:val="24"/>
                <w:szCs w:val="24"/>
              </w:rPr>
              <w:t xml:space="preserve">Мини-исследование. «Сравнительный анализ различных финансовых продуктов по уровню доходности, ликвидности и риска»; </w:t>
            </w:r>
          </w:p>
          <w:p>
            <w:pPr>
              <w:pStyle w:val="Normal"/>
              <w:widowControl w:val="false"/>
              <w:suppressLineNumbers/>
              <w:suppressAutoHyphens w:val="true"/>
              <w:spacing w:lineRule="auto" w:line="240" w:before="0" w:after="0"/>
              <w:jc w:val="both"/>
              <w:rPr>
                <w:rFonts w:ascii="Times New Roman" w:hAnsi="Times New Roman" w:eastAsia="Calibri" w:cs="Times New Roman"/>
                <w:sz w:val="24"/>
                <w:szCs w:val="24"/>
              </w:rPr>
            </w:pPr>
            <w:r>
              <w:rPr>
                <w:rFonts w:eastAsia="DejaVu Sans" w:cs="Times New Roman" w:ascii="Times New Roman" w:hAnsi="Times New Roman"/>
                <w:sz w:val="24"/>
                <w:szCs w:val="24"/>
              </w:rPr>
              <w:t xml:space="preserve">• </w:t>
            </w:r>
            <w:r>
              <w:rPr>
                <w:rFonts w:eastAsia="DejaVu Sans" w:cs="Times New Roman" w:ascii="Times New Roman" w:hAnsi="Times New Roman"/>
                <w:sz w:val="24"/>
                <w:szCs w:val="24"/>
              </w:rPr>
              <w:t>Мини-исследование. «Критический анализ интернет-трейдинга — инструмент для профессионалов и ловушка для любителей».</w:t>
            </w:r>
          </w:p>
        </w:tc>
        <w:tc>
          <w:tcPr>
            <w:tcW w:w="1114" w:type="dxa"/>
            <w:tcBorders>
              <w:left w:val="single" w:sz="4" w:space="0" w:color="000001"/>
              <w:bottom w:val="single" w:sz="4" w:space="0" w:color="000001"/>
            </w:tcBorders>
            <w:shd w:color="auto" w:fill="FFFFFF" w:val="clear"/>
          </w:tcPr>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2</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2, ЛР 4, ЛР 1</w:t>
            </w:r>
            <w:r>
              <w:rPr>
                <w:rFonts w:eastAsia="DejaVu Sans" w:cs="Times New Roman" w:ascii="Times New Roman" w:hAnsi="Times New Roman"/>
                <w:sz w:val="24"/>
                <w:szCs w:val="24"/>
                <w:lang w:val="en-US"/>
              </w:rPr>
              <w:t>5</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8,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9,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ПК 1.1,</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 xml:space="preserve">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tc>
      </w:tr>
      <w:tr>
        <w:trPr/>
        <w:tc>
          <w:tcPr>
            <w:tcW w:w="1609" w:type="dxa"/>
            <w:vMerge w:val="restart"/>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Тема 7. </w:t>
            </w:r>
          </w:p>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«Пенсии» - </w:t>
            </w:r>
          </w:p>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4 час.</w:t>
            </w:r>
          </w:p>
          <w:p>
            <w:pPr>
              <w:pStyle w:val="Normal"/>
              <w:widowControl w:val="false"/>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4396"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both"/>
              <w:rPr>
                <w:rFonts w:ascii="Times New Roman" w:hAnsi="Times New Roman" w:eastAsia="Calibri" w:cs="Times New Roman"/>
                <w:b/>
                <w:b/>
                <w:bCs/>
                <w:sz w:val="24"/>
                <w:szCs w:val="24"/>
              </w:rPr>
            </w:pPr>
            <w:r>
              <w:rPr>
                <w:rFonts w:eastAsia="Calibri" w:cs="Times New Roman" w:ascii="Times New Roman" w:hAnsi="Times New Roman"/>
                <w:b/>
                <w:bCs/>
                <w:sz w:val="24"/>
                <w:szCs w:val="24"/>
              </w:rPr>
              <w:t>Содержание учебного материала</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4</w:t>
            </w:r>
            <w:r>
              <w:rPr>
                <w:rFonts w:eastAsia="Calibri" w:cs="Times New Roman" w:ascii="Times New Roman" w:hAnsi="Times New Roman"/>
                <w:b/>
                <w:sz w:val="24"/>
                <w:szCs w:val="24"/>
                <w:shd w:fill="FFFFFF" w:val="clear"/>
                <w:lang w:val="en-US"/>
              </w:rPr>
              <w:t xml:space="preserve"> (</w:t>
            </w:r>
            <w:r>
              <w:rPr>
                <w:rFonts w:eastAsia="Calibri" w:cs="Times New Roman" w:ascii="Times New Roman" w:hAnsi="Times New Roman"/>
                <w:b/>
                <w:sz w:val="24"/>
                <w:szCs w:val="24"/>
                <w:shd w:fill="FFFFFF" w:val="clear"/>
              </w:rPr>
              <w:t>4</w:t>
            </w:r>
            <w:r>
              <w:rPr>
                <w:rFonts w:eastAsia="Calibri" w:cs="Times New Roman" w:ascii="Times New Roman" w:hAnsi="Times New Roman"/>
                <w:b/>
                <w:sz w:val="24"/>
                <w:szCs w:val="24"/>
                <w:shd w:fill="FFFFFF" w:val="clear"/>
                <w:lang w:val="en-US"/>
              </w:rPr>
              <w:t>/</w:t>
            </w:r>
            <w:r>
              <w:rPr>
                <w:rFonts w:eastAsia="Calibri" w:cs="Times New Roman" w:ascii="Times New Roman" w:hAnsi="Times New Roman"/>
                <w:b/>
                <w:sz w:val="24"/>
                <w:szCs w:val="24"/>
                <w:shd w:fill="FFFFFF" w:val="clear"/>
              </w:rPr>
              <w:t>0)</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b/>
                <w:sz w:val="24"/>
                <w:szCs w:val="24"/>
              </w:rPr>
              <w:t xml:space="preserve">№ </w:t>
            </w:r>
            <w:r>
              <w:rPr>
                <w:rFonts w:eastAsia="DejaVu Sans" w:cs="Times New Roman" w:ascii="Times New Roman" w:hAnsi="Times New Roman"/>
                <w:b/>
                <w:sz w:val="24"/>
                <w:szCs w:val="24"/>
              </w:rPr>
              <w:t>13-14.</w:t>
            </w:r>
            <w:r>
              <w:rPr>
                <w:rFonts w:eastAsia="DejaVu Sans" w:cs="Times New Roman" w:ascii="Times New Roman" w:hAnsi="Times New Roman"/>
                <w:sz w:val="24"/>
                <w:szCs w:val="24"/>
              </w:rPr>
              <w:t xml:space="preserve"> </w:t>
            </w:r>
            <w:r>
              <w:rPr>
                <w:rFonts w:eastAsia="DejaVu Sans" w:cs="Times New Roman" w:ascii="Times New Roman" w:hAnsi="Times New Roman"/>
                <w:b/>
                <w:sz w:val="24"/>
                <w:szCs w:val="24"/>
              </w:rPr>
              <w:t>Пенсии</w:t>
            </w:r>
            <w:r>
              <w:rPr>
                <w:rFonts w:eastAsia="DejaVu Sans" w:cs="Times New Roman" w:ascii="Times New Roman" w:hAnsi="Times New Roman"/>
                <w:sz w:val="24"/>
                <w:szCs w:val="24"/>
              </w:rPr>
              <w:t xml:space="preserve"> </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Пенсия, государственная пенсионная система в РФ, Пенсионный фонд РФ и его функции, негосударственные пенсионные фонды, трудовая и социальная пенсия, корпоративная пенсия, инструменты для увеличения размера пенсионных накоплений. </w:t>
            </w:r>
          </w:p>
        </w:tc>
        <w:tc>
          <w:tcPr>
            <w:tcW w:w="1114" w:type="dxa"/>
            <w:tcBorders>
              <w:left w:val="single" w:sz="4" w:space="0" w:color="000001"/>
              <w:bottom w:val="single" w:sz="4" w:space="0" w:color="000001"/>
            </w:tcBorders>
            <w:shd w:color="auto" w:fill="FFFFFF" w:val="clear"/>
          </w:tcPr>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sz w:val="24"/>
                <w:szCs w:val="24"/>
                <w:shd w:fill="FFFFFF" w:val="clear"/>
              </w:rPr>
            </w:pPr>
            <w:r>
              <w:rPr>
                <w:rFonts w:eastAsia="Calibri" w:cs="Times New Roman" w:ascii="Times New Roman" w:hAnsi="Times New Roman"/>
                <w:sz w:val="24"/>
                <w:szCs w:val="24"/>
                <w:shd w:fill="FFFFFF" w:val="clear"/>
              </w:rPr>
              <w:t>4</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ЛР 2, ЛР 4</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3-5,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7,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ПК 1.1, </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 xml:space="preserve">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Calibri" w:cs="Times New Roman" w:ascii="Times New Roman" w:hAnsi="Times New Roman"/>
                <w:b/>
                <w:sz w:val="24"/>
                <w:szCs w:val="24"/>
              </w:rPr>
              <w:t>Самостоятельная работа</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2</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 </w:t>
            </w:r>
            <w:r>
              <w:rPr>
                <w:rFonts w:eastAsia="DejaVu Sans" w:cs="Times New Roman" w:ascii="Times New Roman" w:hAnsi="Times New Roman"/>
                <w:sz w:val="24"/>
                <w:szCs w:val="24"/>
              </w:rPr>
              <w:t xml:space="preserve">Мини-исследование. «Сравнительный анализ доступных финансовых инструментов, используемых для формирования пенсионных накоплений».  </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2</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ЛР 2, ЛР 4</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3-5,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7,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ПК 1.1, </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 xml:space="preserve">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tc>
      </w:tr>
      <w:tr>
        <w:trPr/>
        <w:tc>
          <w:tcPr>
            <w:tcW w:w="1609" w:type="dxa"/>
            <w:vMerge w:val="restart"/>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Тема 8. </w:t>
            </w:r>
          </w:p>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«Налоги» - </w:t>
            </w:r>
          </w:p>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4 час.</w:t>
            </w:r>
          </w:p>
        </w:tc>
        <w:tc>
          <w:tcPr>
            <w:tcW w:w="4396"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both"/>
              <w:rPr>
                <w:rFonts w:ascii="Times New Roman" w:hAnsi="Times New Roman" w:eastAsia="Calibri" w:cs="Times New Roman"/>
                <w:b/>
                <w:b/>
                <w:bCs/>
                <w:sz w:val="24"/>
                <w:szCs w:val="24"/>
              </w:rPr>
            </w:pPr>
            <w:r>
              <w:rPr>
                <w:rFonts w:eastAsia="Calibri" w:cs="Times New Roman" w:ascii="Times New Roman" w:hAnsi="Times New Roman"/>
                <w:b/>
                <w:bCs/>
                <w:sz w:val="24"/>
                <w:szCs w:val="24"/>
              </w:rPr>
              <w:t>Содержание учебного материала</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4</w:t>
            </w:r>
            <w:r>
              <w:rPr>
                <w:rFonts w:eastAsia="Calibri" w:cs="Times New Roman" w:ascii="Times New Roman" w:hAnsi="Times New Roman"/>
                <w:b/>
                <w:sz w:val="24"/>
                <w:szCs w:val="24"/>
                <w:shd w:fill="FFFFFF" w:val="clear"/>
                <w:lang w:val="en-US"/>
              </w:rPr>
              <w:t xml:space="preserve"> (4/0</w:t>
            </w:r>
            <w:r>
              <w:rPr>
                <w:rFonts w:eastAsia="Calibri" w:cs="Times New Roman" w:ascii="Times New Roman" w:hAnsi="Times New Roman"/>
                <w:b/>
                <w:sz w:val="24"/>
                <w:szCs w:val="24"/>
                <w:shd w:fill="FFFFFF" w:val="clear"/>
              </w:rPr>
              <w:t>)</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b/>
                <w:sz w:val="24"/>
                <w:szCs w:val="24"/>
              </w:rPr>
              <w:t xml:space="preserve">№ </w:t>
            </w:r>
            <w:r>
              <w:rPr>
                <w:rFonts w:eastAsia="DejaVu Sans" w:cs="Times New Roman" w:ascii="Times New Roman" w:hAnsi="Times New Roman"/>
                <w:b/>
                <w:sz w:val="24"/>
                <w:szCs w:val="24"/>
              </w:rPr>
              <w:t>15-16.</w:t>
            </w:r>
            <w:r>
              <w:rPr>
                <w:rFonts w:eastAsia="DejaVu Sans" w:cs="Times New Roman" w:ascii="Times New Roman" w:hAnsi="Times New Roman"/>
                <w:sz w:val="24"/>
                <w:szCs w:val="24"/>
              </w:rPr>
              <w:t xml:space="preserve"> </w:t>
            </w:r>
            <w:r>
              <w:rPr>
                <w:rFonts w:eastAsia="DejaVu Sans" w:cs="Times New Roman" w:ascii="Times New Roman" w:hAnsi="Times New Roman"/>
                <w:b/>
                <w:sz w:val="24"/>
                <w:szCs w:val="24"/>
              </w:rPr>
              <w:t>Налоги</w:t>
            </w:r>
            <w:r>
              <w:rPr>
                <w:rFonts w:eastAsia="DejaVu Sans" w:cs="Times New Roman" w:ascii="Times New Roman" w:hAnsi="Times New Roman"/>
                <w:sz w:val="24"/>
                <w:szCs w:val="24"/>
              </w:rPr>
              <w:t xml:space="preserve"> </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Налоговый кодекс РФ, налоги, виды налогов, субъект, предмет и объект налогообложения, ставка налога, сумма налога, системы налогообложения (пропорциональная, прогрессивная, регрессивная), налоговые льготы, порядок уплаты налога, налоговая декларация, налоговые вычеты. </w:t>
            </w:r>
          </w:p>
        </w:tc>
        <w:tc>
          <w:tcPr>
            <w:tcW w:w="1114" w:type="dxa"/>
            <w:tcBorders>
              <w:left w:val="single" w:sz="4" w:space="0" w:color="000001"/>
              <w:bottom w:val="single" w:sz="4" w:space="0" w:color="000001"/>
            </w:tcBorders>
            <w:shd w:color="auto" w:fill="FFFFFF" w:val="clear"/>
          </w:tcPr>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sz w:val="24"/>
                <w:szCs w:val="24"/>
                <w:shd w:fill="FFFFFF" w:val="clear"/>
              </w:rPr>
            </w:pPr>
            <w:r>
              <w:rPr>
                <w:rFonts w:eastAsia="Calibri" w:cs="Times New Roman" w:ascii="Times New Roman" w:hAnsi="Times New Roman"/>
                <w:sz w:val="24"/>
                <w:szCs w:val="24"/>
                <w:shd w:fill="FFFFFF" w:val="clear"/>
              </w:rPr>
              <w:t>4</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ЛР 2, ЛР 4,</w:t>
            </w:r>
          </w:p>
          <w:p>
            <w:pPr>
              <w:pStyle w:val="Normal"/>
              <w:widowControl w:val="false"/>
              <w:suppressAutoHyphens w:val="tru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1</w:t>
            </w:r>
            <w:r>
              <w:rPr>
                <w:rFonts w:eastAsia="DejaVu Sans" w:cs="Times New Roman" w:ascii="Times New Roman" w:hAnsi="Times New Roman"/>
                <w:sz w:val="24"/>
                <w:szCs w:val="24"/>
                <w:lang w:val="en-US"/>
              </w:rPr>
              <w:t>5</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7,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ПК 1.1, </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ПК 4.5.</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2100" w:leader="none"/>
              </w:tabs>
              <w:suppressAutoHyphens w:val="true"/>
              <w:spacing w:lineRule="auto" w:line="240" w:before="0" w:after="0"/>
              <w:jc w:val="both"/>
              <w:rPr>
                <w:rFonts w:ascii="Times New Roman" w:hAnsi="Times New Roman" w:eastAsia="DejaVu Sans" w:cs="Times New Roman"/>
                <w:sz w:val="24"/>
                <w:szCs w:val="24"/>
              </w:rPr>
            </w:pPr>
            <w:r>
              <w:rPr>
                <w:rFonts w:eastAsia="Calibri" w:cs="Times New Roman" w:ascii="Times New Roman" w:hAnsi="Times New Roman"/>
                <w:b/>
                <w:sz w:val="24"/>
                <w:szCs w:val="24"/>
              </w:rPr>
              <w:t>Самостоятельная работа</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2</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Мини-исследование. Формирование практических навыков по оптимизации личного бюджета в части применения налоговых льгот с целью уменьшения налоговых выплат физических лиц; </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Мини-исследование. Формирование практических навыков получения социальных и имущественных налоговых вычетов как инструмента сокращения затрат на приобретение имущества, образование, лечение и др. </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2</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ЛР 2, ЛР 4,</w:t>
            </w:r>
          </w:p>
          <w:p>
            <w:pPr>
              <w:pStyle w:val="Normal"/>
              <w:widowControl w:val="false"/>
              <w:suppressAutoHyphens w:val="tru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1</w:t>
            </w:r>
            <w:r>
              <w:rPr>
                <w:rFonts w:eastAsia="DejaVu Sans" w:cs="Times New Roman" w:ascii="Times New Roman" w:hAnsi="Times New Roman"/>
                <w:sz w:val="24"/>
                <w:szCs w:val="24"/>
                <w:lang w:val="en-US"/>
              </w:rPr>
              <w:t>5</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7,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ПК 1.1, </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ПК 4.5.</w:t>
            </w:r>
          </w:p>
        </w:tc>
      </w:tr>
      <w:tr>
        <w:trPr/>
        <w:tc>
          <w:tcPr>
            <w:tcW w:w="1609" w:type="dxa"/>
            <w:vMerge w:val="restart"/>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Тема 9. </w:t>
            </w:r>
          </w:p>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«Пирамиды и финансовое мошенничество» - </w:t>
            </w:r>
          </w:p>
          <w:p>
            <w:pPr>
              <w:pStyle w:val="Normal"/>
              <w:widowControl w:val="false"/>
              <w:tabs>
                <w:tab w:val="clear" w:pos="708"/>
                <w:tab w:val="left" w:pos="3859" w:leader="none"/>
              </w:tab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2 час. +2 дз</w:t>
            </w:r>
          </w:p>
        </w:tc>
        <w:tc>
          <w:tcPr>
            <w:tcW w:w="4396"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both"/>
              <w:rPr>
                <w:rFonts w:ascii="Times New Roman" w:hAnsi="Times New Roman" w:eastAsia="Calibri" w:cs="Times New Roman"/>
                <w:b/>
                <w:b/>
                <w:bCs/>
                <w:sz w:val="24"/>
                <w:szCs w:val="24"/>
              </w:rPr>
            </w:pPr>
            <w:r>
              <w:rPr>
                <w:rFonts w:eastAsia="Calibri" w:cs="Times New Roman" w:ascii="Times New Roman" w:hAnsi="Times New Roman"/>
                <w:b/>
                <w:bCs/>
                <w:sz w:val="24"/>
                <w:szCs w:val="24"/>
              </w:rPr>
              <w:t>Содержание учебного материала</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4</w:t>
            </w:r>
            <w:r>
              <w:rPr>
                <w:rFonts w:eastAsia="Calibri" w:cs="Times New Roman" w:ascii="Times New Roman" w:hAnsi="Times New Roman"/>
                <w:b/>
                <w:sz w:val="24"/>
                <w:szCs w:val="24"/>
                <w:shd w:fill="FFFFFF" w:val="clear"/>
                <w:lang w:val="en-US"/>
              </w:rPr>
              <w:t xml:space="preserve"> (</w:t>
            </w:r>
            <w:r>
              <w:rPr>
                <w:rFonts w:eastAsia="Calibri" w:cs="Times New Roman" w:ascii="Times New Roman" w:hAnsi="Times New Roman"/>
                <w:b/>
                <w:sz w:val="24"/>
                <w:szCs w:val="24"/>
                <w:shd w:fill="FFFFFF" w:val="clear"/>
              </w:rPr>
              <w:t>2</w:t>
            </w:r>
            <w:r>
              <w:rPr>
                <w:rFonts w:eastAsia="Calibri" w:cs="Times New Roman" w:ascii="Times New Roman" w:hAnsi="Times New Roman"/>
                <w:b/>
                <w:sz w:val="24"/>
                <w:szCs w:val="24"/>
                <w:shd w:fill="FFFFFF" w:val="clear"/>
                <w:lang w:val="en-US"/>
              </w:rPr>
              <w:t>+2</w:t>
            </w:r>
            <w:r>
              <w:rPr>
                <w:rFonts w:eastAsia="Calibri" w:cs="Times New Roman" w:ascii="Times New Roman" w:hAnsi="Times New Roman"/>
                <w:b/>
                <w:sz w:val="24"/>
                <w:szCs w:val="24"/>
                <w:shd w:fill="FFFFFF" w:val="clear"/>
              </w:rPr>
              <w:t>дз)</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tc>
        <w:tc>
          <w:tcPr>
            <w:tcW w:w="4396" w:type="dxa"/>
            <w:tcBorders>
              <w:left w:val="single" w:sz="4" w:space="0" w:color="000001"/>
              <w:bottom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 xml:space="preserve">№ </w:t>
            </w:r>
            <w:r>
              <w:rPr>
                <w:rFonts w:eastAsia="DejaVu Sans" w:cs="Times New Roman" w:ascii="Times New Roman" w:hAnsi="Times New Roman"/>
                <w:b/>
                <w:sz w:val="24"/>
                <w:szCs w:val="24"/>
              </w:rPr>
              <w:t>17. Пирамиды и финансовое мошенничество</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Основные признаки и виды финансовых пирамид, правила личной финансовой безопасности, виды финансового мошенничества: в кредитных организациях, в интернете, по телефону, при операциях с наличными. </w:t>
            </w:r>
          </w:p>
        </w:tc>
        <w:tc>
          <w:tcPr>
            <w:tcW w:w="1114" w:type="dxa"/>
            <w:tcBorders>
              <w:left w:val="single" w:sz="4" w:space="0" w:color="000001"/>
              <w:bottom w:val="single" w:sz="4" w:space="0" w:color="000001"/>
            </w:tcBorders>
            <w:shd w:color="auto" w:fill="FFFFFF" w:val="clear"/>
          </w:tcPr>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sz w:val="24"/>
                <w:szCs w:val="24"/>
                <w:shd w:fill="FFFFFF" w:val="clear"/>
              </w:rPr>
            </w:pPr>
            <w:r>
              <w:rPr>
                <w:rFonts w:eastAsia="Calibri" w:cs="Times New Roman" w:ascii="Times New Roman" w:hAnsi="Times New Roman"/>
                <w:sz w:val="24"/>
                <w:szCs w:val="24"/>
                <w:shd w:fill="FFFFFF" w:val="clear"/>
              </w:rPr>
              <w:t>2</w:t>
            </w:r>
          </w:p>
        </w:tc>
        <w:tc>
          <w:tcPr>
            <w:tcW w:w="1473" w:type="dxa"/>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1</w:t>
            </w:r>
            <w:r>
              <w:rPr>
                <w:rFonts w:eastAsia="DejaVu Sans" w:cs="Times New Roman" w:ascii="Times New Roman" w:hAnsi="Times New Roman"/>
                <w:sz w:val="24"/>
                <w:szCs w:val="24"/>
                <w:lang w:val="en-US"/>
              </w:rPr>
              <w:t>5</w:t>
            </w:r>
          </w:p>
        </w:tc>
        <w:tc>
          <w:tcPr>
            <w:tcW w:w="1278" w:type="dxa"/>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3-5,  </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 xml:space="preserve">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tc>
        <w:tc>
          <w:tcPr>
            <w:tcW w:w="4396" w:type="dxa"/>
            <w:tcBorders>
              <w:left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Calibri" w:cs="Times New Roman" w:ascii="Times New Roman" w:hAnsi="Times New Roman"/>
                <w:b/>
                <w:sz w:val="24"/>
                <w:szCs w:val="24"/>
              </w:rPr>
              <w:t>Самостоятельная работа</w:t>
            </w:r>
          </w:p>
        </w:tc>
        <w:tc>
          <w:tcPr>
            <w:tcW w:w="1114" w:type="dxa"/>
            <w:tcBorders>
              <w:left w:val="single" w:sz="4" w:space="0" w:color="000001"/>
            </w:tcBorders>
            <w:shd w:color="auto" w:fill="FFFFFF" w:val="clear"/>
          </w:tcPr>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b/>
                <w:b/>
                <w:sz w:val="24"/>
                <w:szCs w:val="24"/>
                <w:shd w:fill="FFFFFF" w:val="clear"/>
              </w:rPr>
            </w:pPr>
            <w:r>
              <w:rPr>
                <w:rFonts w:eastAsia="Calibri" w:cs="Times New Roman" w:ascii="Times New Roman" w:hAnsi="Times New Roman"/>
                <w:b/>
                <w:sz w:val="24"/>
                <w:szCs w:val="24"/>
                <w:shd w:fill="FFFFFF" w:val="clear"/>
              </w:rPr>
              <w:t>2</w:t>
            </w:r>
          </w:p>
        </w:tc>
        <w:tc>
          <w:tcPr>
            <w:tcW w:w="1473" w:type="dxa"/>
            <w:tcBorders>
              <w:top w:val="single" w:sz="4" w:space="0" w:color="000001"/>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w:t>
            </w:r>
          </w:p>
        </w:tc>
        <w:tc>
          <w:tcPr>
            <w:tcW w:w="1278" w:type="dxa"/>
            <w:tcBorders>
              <w:top w:val="single" w:sz="4" w:space="0" w:color="000001"/>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tc>
        <w:tc>
          <w:tcPr>
            <w:tcW w:w="4396" w:type="dxa"/>
            <w:tcBorders>
              <w:left w:val="single" w:sz="4" w:space="0" w:color="000001"/>
            </w:tcBorders>
            <w:shd w:color="auto" w:fill="FFFFFF" w:val="clear"/>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Мини-проект. Формирование навыков безопасного поведения потребителя на финансовом рынке. </w:t>
            </w:r>
          </w:p>
        </w:tc>
        <w:tc>
          <w:tcPr>
            <w:tcW w:w="1114" w:type="dxa"/>
            <w:tcBorders>
              <w:left w:val="single" w:sz="4" w:space="0" w:color="000001"/>
            </w:tcBorders>
            <w:shd w:color="auto" w:fill="FFFFFF" w:val="clear"/>
          </w:tcPr>
          <w:p>
            <w:pPr>
              <w:pStyle w:val="Normal"/>
              <w:widowControl w:val="false"/>
              <w:suppressLineNumbers/>
              <w:shd w:val="clear" w:color="auto" w:fill="FFFFFF"/>
              <w:suppressAutoHyphens w:val="true"/>
              <w:spacing w:lineRule="auto" w:line="240" w:before="0" w:after="0"/>
              <w:jc w:val="center"/>
              <w:rPr>
                <w:rFonts w:ascii="Times New Roman" w:hAnsi="Times New Roman" w:eastAsia="Calibri" w:cs="Times New Roman"/>
                <w:sz w:val="24"/>
                <w:szCs w:val="24"/>
                <w:shd w:fill="FFFFFF" w:val="clear"/>
              </w:rPr>
            </w:pPr>
            <w:r>
              <w:rPr>
                <w:rFonts w:eastAsia="Calibri" w:cs="Times New Roman" w:ascii="Times New Roman" w:hAnsi="Times New Roman"/>
                <w:sz w:val="24"/>
                <w:szCs w:val="24"/>
                <w:shd w:fill="FFFFFF" w:val="clear"/>
              </w:rPr>
              <w:t>1</w:t>
            </w:r>
          </w:p>
        </w:tc>
        <w:tc>
          <w:tcPr>
            <w:tcW w:w="1473" w:type="dxa"/>
            <w:vMerge w:val="restart"/>
            <w:tcBorders>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1</w:t>
            </w:r>
            <w:r>
              <w:rPr>
                <w:rFonts w:eastAsia="DejaVu Sans" w:cs="Times New Roman" w:ascii="Times New Roman" w:hAnsi="Times New Roman"/>
                <w:sz w:val="24"/>
                <w:szCs w:val="24"/>
                <w:lang w:val="en-US"/>
              </w:rPr>
              <w:t>5</w:t>
            </w:r>
          </w:p>
        </w:tc>
        <w:tc>
          <w:tcPr>
            <w:tcW w:w="1278" w:type="dxa"/>
            <w:vMerge w:val="restart"/>
            <w:tcBorders>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3-5,  </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 xml:space="preserve">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tc>
        <w:tc>
          <w:tcPr>
            <w:tcW w:w="4396" w:type="dxa"/>
            <w:tcBorders>
              <w:left w:val="single" w:sz="4" w:space="0" w:color="000001"/>
            </w:tcBorders>
            <w:shd w:color="auto" w:fill="FFFFFF" w:val="clear"/>
          </w:tcPr>
          <w:p>
            <w:pPr>
              <w:pStyle w:val="Normal"/>
              <w:widowControl w:val="false"/>
              <w:suppressLineNumbers/>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2.Повторение изученного материала</w:t>
            </w:r>
          </w:p>
        </w:tc>
        <w:tc>
          <w:tcPr>
            <w:tcW w:w="1114" w:type="dxa"/>
            <w:tcBorders>
              <w:left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w:t>
            </w:r>
          </w:p>
        </w:tc>
        <w:tc>
          <w:tcPr>
            <w:tcW w:w="1473" w:type="dxa"/>
            <w:vMerge w:val="continue"/>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r>
          </w:p>
        </w:tc>
        <w:tc>
          <w:tcPr>
            <w:tcW w:w="1278" w:type="dxa"/>
            <w:vMerge w:val="continue"/>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609" w:type="dxa"/>
            <w:vMerge w:val="continue"/>
            <w:tcBorders>
              <w:left w:val="single" w:sz="4" w:space="0" w:color="000001"/>
              <w:bottom w:val="single" w:sz="4" w:space="0" w:color="000001"/>
            </w:tcBorders>
            <w:vAlign w:val="center"/>
          </w:tcPr>
          <w:p>
            <w:pPr>
              <w:pStyle w:val="Normal"/>
              <w:widowControl w:val="fals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tc>
        <w:tc>
          <w:tcPr>
            <w:tcW w:w="4396"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both"/>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t>18. Дифференцированный зачет</w:t>
            </w:r>
          </w:p>
        </w:tc>
        <w:tc>
          <w:tcPr>
            <w:tcW w:w="1114" w:type="dxa"/>
            <w:tcBorders>
              <w:left w:val="single" w:sz="4" w:space="0" w:color="000001"/>
              <w:bottom w:val="single" w:sz="4" w:space="0" w:color="000001"/>
            </w:tcBorders>
            <w:shd w:color="auto" w:fill="FFFFFF" w:val="clear"/>
          </w:tcPr>
          <w:p>
            <w:pPr>
              <w:pStyle w:val="Normal"/>
              <w:widowControl w:val="false"/>
              <w:suppressLineNumbers/>
              <w:suppressAutoHyphens w:val="tru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2</w:t>
            </w:r>
          </w:p>
        </w:tc>
        <w:tc>
          <w:tcPr>
            <w:tcW w:w="1473" w:type="dxa"/>
            <w:tcBorders>
              <w:top w:val="single" w:sz="4" w:space="0" w:color="000001"/>
              <w:left w:val="single" w:sz="4" w:space="0" w:color="000001"/>
              <w:bottom w:val="single" w:sz="4" w:space="0" w:color="000001"/>
              <w:right w:val="single" w:sz="4" w:space="0" w:color="000001"/>
            </w:tcBorders>
          </w:tcPr>
          <w:p>
            <w:pPr>
              <w:pStyle w:val="Normal"/>
              <w:widowControl w:val="false"/>
              <w:suppressAutoHyphens w:val="tru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2, ЛР 4, ЛР 10, ЛР 1</w:t>
            </w:r>
            <w:r>
              <w:rPr>
                <w:rFonts w:eastAsia="DejaVu Sans" w:cs="Times New Roman" w:ascii="Times New Roman" w:hAnsi="Times New Roman"/>
                <w:sz w:val="24"/>
                <w:szCs w:val="24"/>
                <w:lang w:val="en-US"/>
              </w:rPr>
              <w:t>5</w:t>
            </w:r>
          </w:p>
        </w:tc>
        <w:tc>
          <w:tcPr>
            <w:tcW w:w="1278" w:type="dxa"/>
            <w:tcBorders>
              <w:top w:val="single" w:sz="4" w:space="0" w:color="000001"/>
              <w:left w:val="single" w:sz="4" w:space="0" w:color="000001"/>
              <w:bottom w:val="single" w:sz="4" w:space="0" w:color="000001"/>
              <w:right w:val="single" w:sz="4" w:space="0" w:color="000001"/>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2-4,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7,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9,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ПК 1.1,</w:t>
            </w:r>
          </w:p>
          <w:p>
            <w:pPr>
              <w:pStyle w:val="Normal"/>
              <w:widowControl w:val="false"/>
              <w:suppressLineNumbers/>
              <w:suppressAutoHyphens w:val="tru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 xml:space="preserve">ПК 1.2., 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tc>
      </w:tr>
    </w:tbl>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suppressAutoHyphens w:val="true"/>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3.УСЛОВИЯ РЕАЛИЗАЦИИ УЧЕБНОЙ ДИСЦИПЛИНЫ</w:t>
      </w:r>
    </w:p>
    <w:p>
      <w:pPr>
        <w:pStyle w:val="Normal"/>
        <w:widowControl w:val="false"/>
        <w:suppressAutoHyphens w:val="true"/>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3.1. Требования к минимальному материально-техническому обеспечению </w:t>
      </w:r>
    </w:p>
    <w:p>
      <w:pPr>
        <w:pStyle w:val="Normal"/>
        <w:widowControl w:val="false"/>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Реализация программы дисциплины требует наличия учебного кабинета социально-гуманитарных дисциплин.</w:t>
      </w:r>
    </w:p>
    <w:p>
      <w:pPr>
        <w:pStyle w:val="Normal"/>
        <w:widowControl w:val="false"/>
        <w:suppressAutoHyphens w:val="true"/>
        <w:spacing w:lineRule="auto" w:line="240" w:before="0" w:after="0"/>
        <w:jc w:val="both"/>
        <w:rPr>
          <w:rFonts w:ascii="Times New Roman" w:hAnsi="Times New Roman" w:eastAsia="Calibri" w:cs="Times New Roman"/>
          <w:sz w:val="24"/>
          <w:szCs w:val="24"/>
        </w:rPr>
      </w:pPr>
      <w:r>
        <w:rPr>
          <w:rFonts w:eastAsia="Times New Roman" w:cs="Times New Roman" w:ascii="Times New Roman" w:hAnsi="Times New Roman"/>
          <w:sz w:val="24"/>
          <w:szCs w:val="24"/>
        </w:rPr>
        <w:t xml:space="preserve"> </w:t>
      </w:r>
      <w:r>
        <w:rPr>
          <w:rFonts w:eastAsia="Calibri" w:cs="Times New Roman" w:ascii="Times New Roman" w:hAnsi="Times New Roman"/>
          <w:sz w:val="24"/>
          <w:szCs w:val="24"/>
        </w:rPr>
        <w:t xml:space="preserve">Оборудование учебного кабинета:  </w:t>
      </w:r>
    </w:p>
    <w:p>
      <w:pPr>
        <w:pStyle w:val="Normal"/>
        <w:widowControl w:val="false"/>
        <w:suppressAutoHyphens w:val="tru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Столы ученические, стулья ученические. </w:t>
      </w:r>
    </w:p>
    <w:p>
      <w:pPr>
        <w:pStyle w:val="Normal"/>
        <w:widowControl w:val="false"/>
        <w:suppressAutoHyphens w:val="tru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Стол преподавателя, стул преподавателя,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Доска классная, ноутбук, экран, мультимедиапроектор (при проведении занятий в лекционном зале).</w:t>
      </w:r>
    </w:p>
    <w:p>
      <w:pPr>
        <w:pStyle w:val="Normal"/>
        <w:widowControl w:val="false"/>
        <w:suppressAutoHyphens w:val="true"/>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suppressAutoHyphens w:val="true"/>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3.2.</w:t>
      </w:r>
      <w:r>
        <w:rPr>
          <w:rFonts w:eastAsia="DejaVu Sans" w:cs="Times New Roman" w:ascii="Times New Roman" w:hAnsi="Times New Roman"/>
          <w:sz w:val="24"/>
          <w:szCs w:val="24"/>
        </w:rPr>
        <w:t xml:space="preserve"> </w:t>
      </w:r>
      <w:r>
        <w:rPr>
          <w:rFonts w:eastAsia="Calibri" w:cs="Times New Roman" w:ascii="Times New Roman" w:hAnsi="Times New Roman"/>
          <w:b/>
          <w:sz w:val="24"/>
          <w:szCs w:val="24"/>
        </w:rPr>
        <w:t xml:space="preserve">Информационное обеспечение реализации программы </w:t>
      </w:r>
    </w:p>
    <w:p>
      <w:pPr>
        <w:pStyle w:val="Normal"/>
        <w:widowControl w:val="false"/>
        <w:suppressAutoHyphens w:val="true"/>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3.2.1. Электронные издания (электронные ресурсы)</w:t>
      </w:r>
    </w:p>
    <w:p>
      <w:pPr>
        <w:pStyle w:val="Normal"/>
        <w:keepNext w:val="true"/>
        <w:keepLines/>
        <w:widowControl w:val="false"/>
        <w:numPr>
          <w:ilvl w:val="0"/>
          <w:numId w:val="16"/>
        </w:numPr>
        <w:suppressAutoHyphens w:val="true"/>
        <w:spacing w:lineRule="auto" w:line="240" w:before="0" w:after="0"/>
        <w:ind w:left="0" w:hanging="360"/>
        <w:jc w:val="both"/>
        <w:outlineLvl w:val="0"/>
        <w:rPr>
          <w:rFonts w:ascii="Times New Roman" w:hAnsi="Times New Roman" w:eastAsia="等线 Light" w:cs="Times New Roman" w:eastAsiaTheme="majorEastAsia"/>
          <w:b/>
          <w:b/>
          <w:bCs/>
          <w:sz w:val="24"/>
          <w:szCs w:val="24"/>
        </w:rPr>
      </w:pPr>
      <w:r>
        <w:rPr>
          <w:rFonts w:eastAsia="等线 Light" w:cs="Times New Roman" w:ascii="Times New Roman" w:hAnsi="Times New Roman" w:eastAsiaTheme="majorEastAsia"/>
          <w:sz w:val="24"/>
          <w:szCs w:val="24"/>
        </w:rPr>
        <w:t>Жданова,</w:t>
      </w:r>
      <w:r>
        <w:rPr>
          <w:rFonts w:eastAsia="等线 Light" w:cs="Times New Roman" w:ascii="Times New Roman" w:hAnsi="Times New Roman" w:eastAsiaTheme="majorEastAsia"/>
          <w:spacing w:val="1"/>
          <w:sz w:val="24"/>
          <w:szCs w:val="24"/>
        </w:rPr>
        <w:t xml:space="preserve"> </w:t>
      </w:r>
      <w:r>
        <w:rPr>
          <w:rFonts w:eastAsia="等线 Light" w:cs="Times New Roman" w:ascii="Times New Roman" w:hAnsi="Times New Roman" w:eastAsiaTheme="majorEastAsia"/>
          <w:sz w:val="24"/>
          <w:szCs w:val="24"/>
        </w:rPr>
        <w:t>А.</w:t>
      </w:r>
      <w:r>
        <w:rPr>
          <w:rFonts w:eastAsia="等线 Light" w:cs="Times New Roman" w:ascii="Times New Roman" w:hAnsi="Times New Roman" w:eastAsiaTheme="majorEastAsia"/>
          <w:spacing w:val="1"/>
          <w:sz w:val="24"/>
          <w:szCs w:val="24"/>
        </w:rPr>
        <w:t xml:space="preserve"> </w:t>
      </w:r>
      <w:r>
        <w:rPr>
          <w:rFonts w:eastAsia="等线 Light" w:cs="Times New Roman" w:ascii="Times New Roman" w:hAnsi="Times New Roman" w:eastAsiaTheme="majorEastAsia"/>
          <w:sz w:val="24"/>
          <w:szCs w:val="24"/>
        </w:rPr>
        <w:t>Финансовая грамотность :</w:t>
      </w:r>
      <w:r>
        <w:rPr>
          <w:rFonts w:eastAsia="等线 Light" w:cs="Times New Roman" w:ascii="Times New Roman" w:hAnsi="Times New Roman" w:eastAsiaTheme="majorEastAsia"/>
          <w:spacing w:val="1"/>
          <w:sz w:val="24"/>
          <w:szCs w:val="24"/>
        </w:rPr>
        <w:t xml:space="preserve"> </w:t>
      </w:r>
      <w:r>
        <w:rPr>
          <w:rFonts w:eastAsia="等线 Light" w:cs="Times New Roman" w:ascii="Times New Roman" w:hAnsi="Times New Roman" w:eastAsiaTheme="majorEastAsia"/>
          <w:sz w:val="24"/>
          <w:szCs w:val="24"/>
        </w:rPr>
        <w:t>материалы для обучающихся.  Среднее профессиональное образование /</w:t>
      </w:r>
      <w:r>
        <w:rPr>
          <w:rFonts w:eastAsia="等线 Light" w:cs="Times New Roman" w:ascii="Times New Roman" w:hAnsi="Times New Roman" w:eastAsiaTheme="majorEastAsia"/>
          <w:spacing w:val="1"/>
          <w:sz w:val="24"/>
          <w:szCs w:val="24"/>
        </w:rPr>
        <w:t xml:space="preserve"> </w:t>
      </w:r>
      <w:r>
        <w:rPr>
          <w:rFonts w:eastAsia="等线 Light" w:cs="Times New Roman" w:ascii="Times New Roman" w:hAnsi="Times New Roman" w:eastAsiaTheme="majorEastAsia"/>
          <w:sz w:val="24"/>
          <w:szCs w:val="24"/>
        </w:rPr>
        <w:t>А.</w:t>
      </w:r>
      <w:r>
        <w:rPr>
          <w:rFonts w:eastAsia="等线 Light" w:cs="Times New Roman" w:ascii="Times New Roman" w:hAnsi="Times New Roman" w:eastAsiaTheme="majorEastAsia"/>
          <w:spacing w:val="1"/>
          <w:sz w:val="24"/>
          <w:szCs w:val="24"/>
        </w:rPr>
        <w:t xml:space="preserve"> </w:t>
      </w:r>
      <w:r>
        <w:rPr>
          <w:rFonts w:eastAsia="等线 Light" w:cs="Times New Roman" w:ascii="Times New Roman" w:hAnsi="Times New Roman" w:eastAsiaTheme="majorEastAsia"/>
          <w:sz w:val="24"/>
          <w:szCs w:val="24"/>
        </w:rPr>
        <w:t>Жданова, Е. Савицкая</w:t>
      </w:r>
      <w:r>
        <w:rPr>
          <w:rFonts w:eastAsia="等线 Light" w:cs="Times New Roman" w:ascii="Times New Roman" w:hAnsi="Times New Roman" w:eastAsiaTheme="majorEastAsia"/>
          <w:spacing w:val="1"/>
          <w:sz w:val="24"/>
          <w:szCs w:val="24"/>
        </w:rPr>
        <w:t xml:space="preserve"> </w:t>
      </w:r>
      <w:r>
        <w:rPr>
          <w:rFonts w:eastAsia="等线 Light" w:cs="Times New Roman" w:ascii="Times New Roman" w:hAnsi="Times New Roman" w:eastAsiaTheme="majorEastAsia"/>
          <w:sz w:val="24"/>
          <w:szCs w:val="24"/>
        </w:rPr>
        <w:t>;</w:t>
      </w:r>
      <w:r>
        <w:rPr>
          <w:rFonts w:eastAsia="等线 Light" w:cs="Times New Roman" w:ascii="Times New Roman" w:hAnsi="Times New Roman" w:eastAsiaTheme="majorEastAsia"/>
          <w:spacing w:val="1"/>
          <w:sz w:val="24"/>
          <w:szCs w:val="24"/>
        </w:rPr>
        <w:t xml:space="preserve"> </w:t>
      </w:r>
      <w:r>
        <w:rPr>
          <w:rFonts w:eastAsia="等线 Light" w:cs="Times New Roman" w:ascii="Times New Roman" w:hAnsi="Times New Roman" w:eastAsiaTheme="majorEastAsia"/>
          <w:sz w:val="24"/>
          <w:szCs w:val="24"/>
        </w:rPr>
        <w:t>Министерство финансов РФ, ООО «ВАКО». -</w:t>
      </w:r>
      <w:r>
        <w:rPr>
          <w:rFonts w:eastAsia="等线 Light" w:cs="Times New Roman" w:ascii="Times New Roman" w:hAnsi="Times New Roman" w:eastAsiaTheme="majorEastAsia"/>
          <w:spacing w:val="1"/>
          <w:sz w:val="24"/>
          <w:szCs w:val="24"/>
        </w:rPr>
        <w:t xml:space="preserve"> </w:t>
      </w:r>
      <w:r>
        <w:rPr>
          <w:rFonts w:eastAsia="等线 Light" w:cs="Times New Roman" w:ascii="Times New Roman" w:hAnsi="Times New Roman" w:eastAsiaTheme="majorEastAsia"/>
          <w:sz w:val="24"/>
          <w:szCs w:val="24"/>
        </w:rPr>
        <w:t>Москва ,</w:t>
      </w:r>
      <w:r>
        <w:rPr>
          <w:rFonts w:eastAsia="等线 Light" w:cs="Times New Roman" w:ascii="Times New Roman" w:hAnsi="Times New Roman" w:eastAsiaTheme="majorEastAsia"/>
          <w:spacing w:val="5"/>
          <w:sz w:val="24"/>
          <w:szCs w:val="24"/>
        </w:rPr>
        <w:t xml:space="preserve"> </w:t>
      </w:r>
      <w:r>
        <w:rPr>
          <w:rFonts w:eastAsia="等线 Light" w:cs="Times New Roman" w:ascii="Times New Roman" w:hAnsi="Times New Roman" w:eastAsiaTheme="majorEastAsia"/>
          <w:sz w:val="24"/>
          <w:szCs w:val="24"/>
        </w:rPr>
        <w:t>2020. -</w:t>
      </w:r>
      <w:r>
        <w:rPr>
          <w:rFonts w:eastAsia="等线 Light" w:cs="Times New Roman" w:ascii="Times New Roman" w:hAnsi="Times New Roman" w:eastAsiaTheme="majorEastAsia"/>
          <w:spacing w:val="6"/>
          <w:sz w:val="24"/>
          <w:szCs w:val="24"/>
        </w:rPr>
        <w:t xml:space="preserve"> </w:t>
      </w:r>
      <w:r>
        <w:rPr>
          <w:rFonts w:eastAsia="等线 Light" w:cs="Times New Roman" w:ascii="Times New Roman" w:hAnsi="Times New Roman" w:eastAsiaTheme="majorEastAsia"/>
          <w:sz w:val="24"/>
          <w:szCs w:val="24"/>
        </w:rPr>
        <w:t>400</w:t>
      </w:r>
      <w:r>
        <w:rPr>
          <w:rFonts w:eastAsia="等线 Light" w:cs="Times New Roman" w:ascii="Times New Roman" w:hAnsi="Times New Roman" w:eastAsiaTheme="majorEastAsia"/>
          <w:spacing w:val="10"/>
          <w:sz w:val="24"/>
          <w:szCs w:val="24"/>
        </w:rPr>
        <w:t xml:space="preserve"> </w:t>
      </w:r>
      <w:r>
        <w:rPr>
          <w:rFonts w:eastAsia="等线 Light" w:cs="Times New Roman" w:ascii="Times New Roman" w:hAnsi="Times New Roman" w:eastAsiaTheme="majorEastAsia"/>
          <w:sz w:val="24"/>
          <w:szCs w:val="24"/>
        </w:rPr>
        <w:t>с.</w:t>
      </w:r>
      <w:r>
        <w:rPr>
          <w:rFonts w:eastAsia="等线 Light" w:cs="Times New Roman" w:ascii="Times New Roman" w:hAnsi="Times New Roman" w:eastAsiaTheme="majorEastAsia"/>
          <w:spacing w:val="-1"/>
          <w:sz w:val="24"/>
          <w:szCs w:val="24"/>
        </w:rPr>
        <w:t xml:space="preserve"> </w:t>
      </w:r>
      <w:r>
        <w:rPr>
          <w:rFonts w:eastAsia="等线 Light" w:cs="Times New Roman" w:ascii="Times New Roman" w:hAnsi="Times New Roman" w:eastAsiaTheme="majorEastAsia"/>
          <w:sz w:val="24"/>
          <w:szCs w:val="24"/>
        </w:rPr>
        <w:t>-</w:t>
      </w:r>
      <w:r>
        <w:rPr>
          <w:rFonts w:eastAsia="等线 Light" w:cs="Times New Roman" w:ascii="Times New Roman" w:hAnsi="Times New Roman" w:eastAsiaTheme="majorEastAsia"/>
          <w:spacing w:val="4"/>
          <w:sz w:val="24"/>
          <w:szCs w:val="24"/>
        </w:rPr>
        <w:t xml:space="preserve"> </w:t>
      </w:r>
      <w:r>
        <w:rPr>
          <w:rFonts w:eastAsia="等线 Light" w:cs="Times New Roman" w:ascii="Times New Roman" w:hAnsi="Times New Roman" w:eastAsiaTheme="majorEastAsia"/>
          <w:sz w:val="24"/>
          <w:szCs w:val="24"/>
        </w:rPr>
        <w:t>ISBN</w:t>
      </w:r>
      <w:r>
        <w:rPr>
          <w:rFonts w:eastAsia="等线 Light" w:cs="Times New Roman" w:ascii="Times New Roman" w:hAnsi="Times New Roman" w:eastAsiaTheme="majorEastAsia"/>
          <w:spacing w:val="7"/>
          <w:sz w:val="24"/>
          <w:szCs w:val="24"/>
        </w:rPr>
        <w:t xml:space="preserve"> </w:t>
      </w:r>
      <w:r>
        <w:rPr>
          <w:rFonts w:eastAsia="等线 Light" w:cs="Times New Roman" w:ascii="Times New Roman" w:hAnsi="Times New Roman" w:eastAsiaTheme="majorEastAsia"/>
          <w:sz w:val="24"/>
          <w:szCs w:val="24"/>
        </w:rPr>
        <w:t>978-5-408-04500-6.</w:t>
      </w:r>
      <w:r>
        <w:rPr>
          <w:rFonts w:eastAsia="等线 Light" w:cs="Times New Roman" w:ascii="Times New Roman" w:hAnsi="Times New Roman" w:eastAsiaTheme="majorEastAsia"/>
          <w:spacing w:val="-1"/>
          <w:sz w:val="24"/>
          <w:szCs w:val="24"/>
        </w:rPr>
        <w:t xml:space="preserve"> </w:t>
      </w:r>
      <w:r>
        <w:rPr>
          <w:rFonts w:eastAsia="等线 Light" w:cs="Times New Roman" w:ascii="Times New Roman" w:hAnsi="Times New Roman" w:eastAsiaTheme="majorEastAsia"/>
          <w:sz w:val="24"/>
          <w:szCs w:val="24"/>
        </w:rPr>
        <w:t>-</w:t>
      </w:r>
      <w:r>
        <w:rPr>
          <w:rFonts w:eastAsia="等线 Light" w:cs="Times New Roman" w:ascii="Times New Roman" w:hAnsi="Times New Roman" w:eastAsiaTheme="majorEastAsia"/>
          <w:spacing w:val="6"/>
          <w:sz w:val="24"/>
          <w:szCs w:val="24"/>
        </w:rPr>
        <w:t xml:space="preserve"> </w:t>
      </w:r>
      <w:r>
        <w:rPr>
          <w:rFonts w:eastAsia="等线 Light" w:cs="Times New Roman" w:ascii="Times New Roman" w:hAnsi="Times New Roman" w:eastAsiaTheme="majorEastAsia"/>
          <w:sz w:val="24"/>
          <w:szCs w:val="24"/>
        </w:rPr>
        <w:t>Текст</w:t>
      </w:r>
      <w:r>
        <w:rPr>
          <w:rFonts w:eastAsia="等线 Light" w:cs="Times New Roman" w:ascii="Times New Roman" w:hAnsi="Times New Roman" w:eastAsiaTheme="majorEastAsia"/>
          <w:spacing w:val="4"/>
          <w:sz w:val="24"/>
          <w:szCs w:val="24"/>
        </w:rPr>
        <w:t xml:space="preserve"> </w:t>
      </w:r>
      <w:r>
        <w:rPr>
          <w:rFonts w:eastAsia="等线 Light" w:cs="Times New Roman" w:ascii="Times New Roman" w:hAnsi="Times New Roman" w:eastAsiaTheme="majorEastAsia"/>
          <w:sz w:val="24"/>
          <w:szCs w:val="24"/>
        </w:rPr>
        <w:t>: непосредственный</w:t>
      </w:r>
      <w:r>
        <w:rPr>
          <w:rFonts w:eastAsia="等线 Light" w:cs="Times New Roman" w:ascii="Times New Roman" w:hAnsi="Times New Roman" w:eastAsiaTheme="majorEastAsia"/>
          <w:b/>
          <w:bCs/>
          <w:sz w:val="24"/>
          <w:szCs w:val="24"/>
        </w:rPr>
        <w:t>.</w:t>
      </w:r>
    </w:p>
    <w:p>
      <w:pPr>
        <w:pStyle w:val="Normal"/>
        <w:keepNext w:val="true"/>
        <w:keepLines/>
        <w:widowControl w:val="false"/>
        <w:numPr>
          <w:ilvl w:val="0"/>
          <w:numId w:val="6"/>
        </w:numPr>
        <w:suppressAutoHyphens w:val="true"/>
        <w:spacing w:lineRule="auto" w:line="240" w:before="0" w:after="0"/>
        <w:ind w:left="0" w:hanging="360"/>
        <w:jc w:val="both"/>
        <w:outlineLvl w:val="0"/>
        <w:rPr>
          <w:rFonts w:ascii="Times New Roman" w:hAnsi="Times New Roman" w:eastAsia="等线 Light" w:cs="Times New Roman" w:eastAsiaTheme="majorEastAsia"/>
          <w:b/>
          <w:b/>
          <w:bCs/>
          <w:sz w:val="24"/>
          <w:szCs w:val="24"/>
        </w:rPr>
      </w:pPr>
      <w:r>
        <w:rPr>
          <w:rFonts w:eastAsia="等线 Light" w:cs="Times New Roman" w:ascii="Times New Roman" w:hAnsi="Times New Roman" w:eastAsiaTheme="majorEastAsia"/>
          <w:sz w:val="24"/>
          <w:szCs w:val="24"/>
        </w:rPr>
        <w:t>Жданова,</w:t>
      </w:r>
      <w:r>
        <w:rPr>
          <w:rFonts w:eastAsia="等线 Light" w:cs="Times New Roman" w:ascii="Times New Roman" w:hAnsi="Times New Roman" w:eastAsiaTheme="majorEastAsia"/>
          <w:spacing w:val="1"/>
          <w:sz w:val="24"/>
          <w:szCs w:val="24"/>
        </w:rPr>
        <w:t xml:space="preserve"> </w:t>
      </w:r>
      <w:r>
        <w:rPr>
          <w:rFonts w:eastAsia="等线 Light" w:cs="Times New Roman" w:ascii="Times New Roman" w:hAnsi="Times New Roman" w:eastAsiaTheme="majorEastAsia"/>
          <w:sz w:val="24"/>
          <w:szCs w:val="24"/>
        </w:rPr>
        <w:t>А.</w:t>
      </w:r>
      <w:r>
        <w:rPr>
          <w:rFonts w:eastAsia="等线 Light" w:cs="Times New Roman" w:ascii="Times New Roman" w:hAnsi="Times New Roman" w:eastAsiaTheme="majorEastAsia"/>
          <w:spacing w:val="1"/>
          <w:sz w:val="24"/>
          <w:szCs w:val="24"/>
        </w:rPr>
        <w:t xml:space="preserve"> </w:t>
      </w:r>
      <w:r>
        <w:rPr>
          <w:rFonts w:eastAsia="等线 Light" w:cs="Times New Roman" w:ascii="Times New Roman" w:hAnsi="Times New Roman" w:eastAsiaTheme="majorEastAsia"/>
          <w:sz w:val="24"/>
          <w:szCs w:val="24"/>
        </w:rPr>
        <w:t>Финансовая грамотность :</w:t>
      </w:r>
      <w:r>
        <w:rPr>
          <w:rFonts w:eastAsia="等线 Light" w:cs="Times New Roman" w:ascii="Times New Roman" w:hAnsi="Times New Roman" w:eastAsiaTheme="majorEastAsia"/>
          <w:spacing w:val="1"/>
          <w:sz w:val="24"/>
          <w:szCs w:val="24"/>
        </w:rPr>
        <w:t xml:space="preserve"> </w:t>
      </w:r>
      <w:r>
        <w:rPr>
          <w:rFonts w:eastAsia="等线 Light" w:cs="Times New Roman" w:ascii="Times New Roman" w:hAnsi="Times New Roman" w:eastAsiaTheme="majorEastAsia"/>
          <w:sz w:val="24"/>
          <w:szCs w:val="24"/>
        </w:rPr>
        <w:t>рабочая тетрадь. Среднее профессиональное образование /</w:t>
      </w:r>
      <w:r>
        <w:rPr>
          <w:rFonts w:eastAsia="等线 Light" w:cs="Times New Roman" w:ascii="Times New Roman" w:hAnsi="Times New Roman" w:eastAsiaTheme="majorEastAsia"/>
          <w:spacing w:val="1"/>
          <w:sz w:val="24"/>
          <w:szCs w:val="24"/>
        </w:rPr>
        <w:t xml:space="preserve"> А. </w:t>
      </w:r>
      <w:r>
        <w:rPr>
          <w:rFonts w:eastAsia="等线 Light" w:cs="Times New Roman" w:ascii="Times New Roman" w:hAnsi="Times New Roman" w:eastAsiaTheme="majorEastAsia"/>
          <w:sz w:val="24"/>
          <w:szCs w:val="24"/>
        </w:rPr>
        <w:t>Жданова,  Е. Савицкая</w:t>
      </w:r>
      <w:r>
        <w:rPr>
          <w:rFonts w:eastAsia="等线 Light" w:cs="Times New Roman" w:ascii="Times New Roman" w:hAnsi="Times New Roman" w:eastAsiaTheme="majorEastAsia"/>
          <w:spacing w:val="1"/>
          <w:sz w:val="24"/>
          <w:szCs w:val="24"/>
        </w:rPr>
        <w:t xml:space="preserve"> </w:t>
      </w:r>
      <w:r>
        <w:rPr>
          <w:rFonts w:eastAsia="等线 Light" w:cs="Times New Roman" w:ascii="Times New Roman" w:hAnsi="Times New Roman" w:eastAsiaTheme="majorEastAsia"/>
          <w:sz w:val="24"/>
          <w:szCs w:val="24"/>
        </w:rPr>
        <w:t>;</w:t>
      </w:r>
      <w:r>
        <w:rPr>
          <w:rFonts w:eastAsia="等线 Light" w:cs="Times New Roman" w:ascii="Times New Roman" w:hAnsi="Times New Roman" w:eastAsiaTheme="majorEastAsia"/>
          <w:spacing w:val="1"/>
          <w:sz w:val="24"/>
          <w:szCs w:val="24"/>
        </w:rPr>
        <w:t xml:space="preserve"> </w:t>
      </w:r>
      <w:r>
        <w:rPr>
          <w:rFonts w:eastAsia="等线 Light" w:cs="Times New Roman" w:ascii="Times New Roman" w:hAnsi="Times New Roman" w:eastAsiaTheme="majorEastAsia"/>
          <w:sz w:val="24"/>
          <w:szCs w:val="24"/>
        </w:rPr>
        <w:t>Министерство финансов РФ, ООО «ВАКО». -</w:t>
      </w:r>
      <w:r>
        <w:rPr>
          <w:rFonts w:eastAsia="等线 Light" w:cs="Times New Roman" w:ascii="Times New Roman" w:hAnsi="Times New Roman" w:eastAsiaTheme="majorEastAsia"/>
          <w:spacing w:val="1"/>
          <w:sz w:val="24"/>
          <w:szCs w:val="24"/>
        </w:rPr>
        <w:t xml:space="preserve"> </w:t>
      </w:r>
      <w:r>
        <w:rPr>
          <w:rFonts w:eastAsia="等线 Light" w:cs="Times New Roman" w:ascii="Times New Roman" w:hAnsi="Times New Roman" w:eastAsiaTheme="majorEastAsia"/>
          <w:sz w:val="24"/>
          <w:szCs w:val="24"/>
        </w:rPr>
        <w:t>Москва ,</w:t>
      </w:r>
      <w:r>
        <w:rPr>
          <w:rFonts w:eastAsia="等线 Light" w:cs="Times New Roman" w:ascii="Times New Roman" w:hAnsi="Times New Roman" w:eastAsiaTheme="majorEastAsia"/>
          <w:spacing w:val="5"/>
          <w:sz w:val="24"/>
          <w:szCs w:val="24"/>
        </w:rPr>
        <w:t xml:space="preserve"> </w:t>
      </w:r>
      <w:r>
        <w:rPr>
          <w:rFonts w:eastAsia="等线 Light" w:cs="Times New Roman" w:ascii="Times New Roman" w:hAnsi="Times New Roman" w:eastAsiaTheme="majorEastAsia"/>
          <w:sz w:val="24"/>
          <w:szCs w:val="24"/>
        </w:rPr>
        <w:t>2020. -</w:t>
      </w:r>
      <w:r>
        <w:rPr>
          <w:rFonts w:eastAsia="等线 Light" w:cs="Times New Roman" w:ascii="Times New Roman" w:hAnsi="Times New Roman" w:eastAsiaTheme="majorEastAsia"/>
          <w:spacing w:val="6"/>
          <w:sz w:val="24"/>
          <w:szCs w:val="24"/>
        </w:rPr>
        <w:t xml:space="preserve"> </w:t>
      </w:r>
      <w:r>
        <w:rPr>
          <w:rFonts w:eastAsia="等线 Light" w:cs="Times New Roman" w:ascii="Times New Roman" w:hAnsi="Times New Roman" w:eastAsiaTheme="majorEastAsia"/>
          <w:sz w:val="24"/>
          <w:szCs w:val="24"/>
        </w:rPr>
        <w:t>48</w:t>
      </w:r>
      <w:r>
        <w:rPr>
          <w:rFonts w:eastAsia="等线 Light" w:cs="Times New Roman" w:ascii="Times New Roman" w:hAnsi="Times New Roman" w:eastAsiaTheme="majorEastAsia"/>
          <w:spacing w:val="10"/>
          <w:sz w:val="24"/>
          <w:szCs w:val="24"/>
        </w:rPr>
        <w:t xml:space="preserve"> </w:t>
      </w:r>
      <w:r>
        <w:rPr>
          <w:rFonts w:eastAsia="等线 Light" w:cs="Times New Roman" w:ascii="Times New Roman" w:hAnsi="Times New Roman" w:eastAsiaTheme="majorEastAsia"/>
          <w:sz w:val="24"/>
          <w:szCs w:val="24"/>
        </w:rPr>
        <w:t>с.</w:t>
      </w:r>
      <w:r>
        <w:rPr>
          <w:rFonts w:eastAsia="等线 Light" w:cs="Times New Roman" w:ascii="Times New Roman" w:hAnsi="Times New Roman" w:eastAsiaTheme="majorEastAsia"/>
          <w:spacing w:val="-1"/>
          <w:sz w:val="24"/>
          <w:szCs w:val="24"/>
        </w:rPr>
        <w:t xml:space="preserve"> </w:t>
      </w:r>
      <w:r>
        <w:rPr>
          <w:rFonts w:eastAsia="等线 Light" w:cs="Times New Roman" w:ascii="Times New Roman" w:hAnsi="Times New Roman" w:eastAsiaTheme="majorEastAsia"/>
          <w:sz w:val="24"/>
          <w:szCs w:val="24"/>
        </w:rPr>
        <w:t>-</w:t>
      </w:r>
      <w:r>
        <w:rPr>
          <w:rFonts w:eastAsia="等线 Light" w:cs="Times New Roman" w:ascii="Times New Roman" w:hAnsi="Times New Roman" w:eastAsiaTheme="majorEastAsia"/>
          <w:spacing w:val="4"/>
          <w:sz w:val="24"/>
          <w:szCs w:val="24"/>
        </w:rPr>
        <w:t xml:space="preserve"> </w:t>
      </w:r>
      <w:r>
        <w:rPr>
          <w:rFonts w:eastAsia="等线 Light" w:cs="Times New Roman" w:ascii="Times New Roman" w:hAnsi="Times New Roman" w:eastAsiaTheme="majorEastAsia"/>
          <w:sz w:val="24"/>
          <w:szCs w:val="24"/>
        </w:rPr>
        <w:t>ISBN</w:t>
      </w:r>
      <w:r>
        <w:rPr>
          <w:rFonts w:eastAsia="等线 Light" w:cs="Times New Roman" w:ascii="Times New Roman" w:hAnsi="Times New Roman" w:eastAsiaTheme="majorEastAsia"/>
          <w:spacing w:val="7"/>
          <w:sz w:val="24"/>
          <w:szCs w:val="24"/>
        </w:rPr>
        <w:t xml:space="preserve"> </w:t>
      </w:r>
      <w:r>
        <w:rPr>
          <w:rFonts w:eastAsia="等线 Light" w:cs="Times New Roman" w:ascii="Times New Roman" w:hAnsi="Times New Roman" w:eastAsiaTheme="majorEastAsia"/>
          <w:sz w:val="24"/>
          <w:szCs w:val="24"/>
        </w:rPr>
        <w:t>978-5-408-04501-3.</w:t>
      </w:r>
      <w:r>
        <w:rPr>
          <w:rFonts w:eastAsia="等线 Light" w:cs="Times New Roman" w:ascii="Times New Roman" w:hAnsi="Times New Roman" w:eastAsiaTheme="majorEastAsia"/>
          <w:spacing w:val="-1"/>
          <w:sz w:val="24"/>
          <w:szCs w:val="24"/>
        </w:rPr>
        <w:t xml:space="preserve"> </w:t>
      </w:r>
      <w:r>
        <w:rPr>
          <w:rFonts w:eastAsia="等线 Light" w:cs="Times New Roman" w:ascii="Times New Roman" w:hAnsi="Times New Roman" w:eastAsiaTheme="majorEastAsia"/>
          <w:sz w:val="24"/>
          <w:szCs w:val="24"/>
        </w:rPr>
        <w:t>-</w:t>
      </w:r>
      <w:r>
        <w:rPr>
          <w:rFonts w:eastAsia="等线 Light" w:cs="Times New Roman" w:ascii="Times New Roman" w:hAnsi="Times New Roman" w:eastAsiaTheme="majorEastAsia"/>
          <w:spacing w:val="6"/>
          <w:sz w:val="24"/>
          <w:szCs w:val="24"/>
        </w:rPr>
        <w:t xml:space="preserve"> </w:t>
      </w:r>
      <w:r>
        <w:rPr>
          <w:rFonts w:eastAsia="等线 Light" w:cs="Times New Roman" w:ascii="Times New Roman" w:hAnsi="Times New Roman" w:eastAsiaTheme="majorEastAsia"/>
          <w:sz w:val="24"/>
          <w:szCs w:val="24"/>
        </w:rPr>
        <w:t>Текст</w:t>
      </w:r>
      <w:r>
        <w:rPr>
          <w:rFonts w:eastAsia="等线 Light" w:cs="Times New Roman" w:ascii="Times New Roman" w:hAnsi="Times New Roman" w:eastAsiaTheme="majorEastAsia"/>
          <w:spacing w:val="4"/>
          <w:sz w:val="24"/>
          <w:szCs w:val="24"/>
        </w:rPr>
        <w:t xml:space="preserve"> </w:t>
      </w:r>
      <w:r>
        <w:rPr>
          <w:rFonts w:eastAsia="等线 Light" w:cs="Times New Roman" w:ascii="Times New Roman" w:hAnsi="Times New Roman" w:eastAsiaTheme="majorEastAsia"/>
          <w:sz w:val="24"/>
          <w:szCs w:val="24"/>
        </w:rPr>
        <w:t>: непосредственный</w:t>
      </w:r>
      <w:r>
        <w:rPr>
          <w:rFonts w:eastAsia="等线 Light" w:cs="Times New Roman" w:ascii="Times New Roman" w:hAnsi="Times New Roman" w:eastAsiaTheme="majorEastAsia"/>
          <w:b/>
          <w:bCs/>
          <w:sz w:val="24"/>
          <w:szCs w:val="24"/>
        </w:rPr>
        <w:t>.</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2"/>
          <w:numId w:val="17"/>
        </w:numPr>
        <w:suppressAutoHyphens w:val="true"/>
        <w:spacing w:lineRule="auto" w:line="240" w:before="0" w:after="0"/>
        <w:ind w:left="0" w:hanging="720"/>
        <w:contextualSpacing/>
        <w:jc w:val="both"/>
        <w:rPr>
          <w:rFonts w:ascii="Times New Roman" w:hAnsi="Times New Roman" w:eastAsia="Calibri" w:cs="Times New Roman"/>
          <w:sz w:val="24"/>
          <w:szCs w:val="24"/>
        </w:rPr>
      </w:pPr>
      <w:r>
        <w:rPr>
          <w:rFonts w:eastAsia="Calibri" w:cs="Times New Roman" w:ascii="Times New Roman" w:hAnsi="Times New Roman"/>
          <w:b/>
          <w:sz w:val="24"/>
          <w:szCs w:val="24"/>
        </w:rPr>
        <w:t xml:space="preserve">Дополнительные источники литературы: </w:t>
      </w:r>
    </w:p>
    <w:p>
      <w:pPr>
        <w:pStyle w:val="Normal"/>
        <w:spacing w:lineRule="auto" w:line="240" w:before="0" w:after="0"/>
        <w:jc w:val="both"/>
        <w:rPr>
          <w:rFonts w:ascii="Times New Roman" w:hAnsi="Times New Roman" w:eastAsia="Times New Roman" w:cs="Times New Roman"/>
          <w:sz w:val="24"/>
          <w:szCs w:val="24"/>
          <w:lang w:eastAsia="ru-RU"/>
        </w:rPr>
      </w:pPr>
      <w:r>
        <w:rPr>
          <w:rFonts w:eastAsia="DejaVu Sans" w:cs="Times New Roman" w:ascii="Times New Roman" w:hAnsi="Times New Roman"/>
          <w:iCs/>
          <w:sz w:val="24"/>
          <w:szCs w:val="24"/>
          <w:shd w:fill="FFFFFF" w:val="clear"/>
        </w:rPr>
        <w:t>1.Солодкая, Н. В. </w:t>
      </w:r>
      <w:r>
        <w:rPr>
          <w:rFonts w:eastAsia="DejaVu Sans" w:cs="Times New Roman" w:ascii="Times New Roman" w:hAnsi="Times New Roman"/>
          <w:sz w:val="24"/>
          <w:szCs w:val="24"/>
        </w:rPr>
        <w:t> </w:t>
      </w:r>
      <w:r>
        <w:rPr>
          <w:rFonts w:eastAsia="DejaVu Sans" w:cs="Times New Roman" w:ascii="Times New Roman" w:hAnsi="Times New Roman"/>
          <w:sz w:val="24"/>
          <w:szCs w:val="24"/>
          <w:shd w:fill="FFFFFF" w:val="clear"/>
        </w:rPr>
        <w:t>Теория и методика развития основ финансовой грамотности подростков в образовательном процессе : учебное пособие для вузов /</w:t>
      </w:r>
      <w:r>
        <w:rPr>
          <w:rFonts w:eastAsia="DejaVu Sans" w:cs="Times New Roman" w:ascii="Times New Roman" w:hAnsi="Times New Roman"/>
          <w:sz w:val="24"/>
          <w:szCs w:val="24"/>
        </w:rPr>
        <w:t xml:space="preserve"> Н.В. Солокая. - </w:t>
      </w:r>
      <w:r>
        <w:rPr>
          <w:rFonts w:eastAsia="Times New Roman" w:cs="Times New Roman" w:ascii="Times New Roman" w:hAnsi="Times New Roman"/>
          <w:sz w:val="24"/>
          <w:szCs w:val="24"/>
          <w:lang w:eastAsia="ru-RU"/>
        </w:rPr>
        <w:t xml:space="preserve">Москва: Издательство Юрайт, 2021. — 104 с. — (Высшее образование). – </w:t>
      </w:r>
      <w:r>
        <w:rPr>
          <w:rFonts w:eastAsia="Times New Roman" w:cs="Times New Roman" w:ascii="Times New Roman" w:hAnsi="Times New Roman"/>
          <w:sz w:val="24"/>
          <w:szCs w:val="24"/>
          <w:lang w:val="en-US" w:eastAsia="ru-RU"/>
        </w:rPr>
        <w:t>ISBN</w:t>
      </w:r>
      <w:r>
        <w:rPr>
          <w:rFonts w:eastAsia="Times New Roman" w:cs="Times New Roman" w:ascii="Times New Roman" w:hAnsi="Times New Roman"/>
          <w:sz w:val="24"/>
          <w:szCs w:val="24"/>
          <w:lang w:eastAsia="ru-RU"/>
        </w:rPr>
        <w:t xml:space="preserve"> 978-5-534-14097-2. – Текст : электронный // Образовательная платформа Юрайт [сайт]. -  URL : https:/</w:t>
      </w:r>
      <w:r>
        <w:rPr>
          <w:rFonts w:eastAsia="Times New Roman" w:cs="Times New Roman" w:ascii="Times New Roman" w:hAnsi="Times New Roman"/>
          <w:sz w:val="24"/>
          <w:szCs w:val="24"/>
          <w:lang w:val="en-US" w:eastAsia="ru-RU"/>
        </w:rPr>
        <w:t>urait</w:t>
      </w:r>
      <w:r>
        <w:rPr>
          <w:rFonts w:eastAsia="Times New Roman" w:cs="Times New Roman" w:ascii="Times New Roman" w:hAnsi="Times New Roman"/>
          <w:sz w:val="24"/>
          <w:szCs w:val="24"/>
          <w:lang w:eastAsia="ru-RU"/>
        </w:rPr>
        <w:t>.</w:t>
      </w:r>
      <w:r>
        <w:rPr>
          <w:rFonts w:eastAsia="Times New Roman" w:cs="Times New Roman" w:ascii="Times New Roman" w:hAnsi="Times New Roman"/>
          <w:sz w:val="24"/>
          <w:szCs w:val="24"/>
          <w:lang w:val="en-US" w:eastAsia="ru-RU"/>
        </w:rPr>
        <w:t>ru</w:t>
      </w:r>
      <w:r>
        <w:rPr>
          <w:rFonts w:eastAsia="Times New Roman" w:cs="Times New Roman" w:ascii="Times New Roman" w:hAnsi="Times New Roman"/>
          <w:sz w:val="24"/>
          <w:szCs w:val="24"/>
          <w:lang w:eastAsia="ru-RU"/>
        </w:rPr>
        <w:t>/</w:t>
      </w:r>
      <w:r>
        <w:rPr>
          <w:rFonts w:eastAsia="Times New Roman" w:cs="Times New Roman" w:ascii="Times New Roman" w:hAnsi="Times New Roman"/>
          <w:sz w:val="24"/>
          <w:szCs w:val="24"/>
          <w:lang w:val="en-US" w:eastAsia="ru-RU"/>
        </w:rPr>
        <w:t>bcode</w:t>
      </w:r>
      <w:r>
        <w:rPr>
          <w:rFonts w:eastAsia="Times New Roman" w:cs="Times New Roman" w:ascii="Times New Roman" w:hAnsi="Times New Roman"/>
          <w:sz w:val="24"/>
          <w:szCs w:val="24"/>
          <w:lang w:eastAsia="ru-RU"/>
        </w:rPr>
        <w:t>/467782</w:t>
      </w:r>
      <w:r>
        <w:rPr>
          <w:rFonts w:eastAsia="Times New Roman" w:cs="Times New Roman" w:ascii="Times New Roman" w:hAnsi="Times New Roman"/>
          <w:iCs/>
          <w:sz w:val="24"/>
          <w:szCs w:val="24"/>
          <w:lang w:eastAsia="ru-RU"/>
        </w:rPr>
        <w:t xml:space="preserve"> </w:t>
      </w:r>
      <w:r>
        <w:rPr>
          <w:rFonts w:eastAsia="Times New Roman" w:cs="Times New Roman" w:ascii="Times New Roman" w:hAnsi="Times New Roman"/>
          <w:sz w:val="24"/>
          <w:szCs w:val="24"/>
          <w:lang w:eastAsia="ru-RU"/>
        </w:rPr>
        <w:t>(дата обращения: 01.08.2021).</w:t>
      </w:r>
    </w:p>
    <w:p>
      <w:pPr>
        <w:pStyle w:val="Normal"/>
        <w:spacing w:lineRule="auto" w:line="240" w:before="0" w:after="0"/>
        <w:jc w:val="both"/>
        <w:rPr>
          <w:rFonts w:ascii="Times New Roman" w:hAnsi="Times New Roman" w:eastAsia="Times New Roman" w:cs="Times New Roman"/>
          <w:sz w:val="24"/>
          <w:szCs w:val="24"/>
          <w:lang w:eastAsia="ru-RU"/>
        </w:rPr>
      </w:pPr>
      <w:r>
        <w:rPr>
          <w:rFonts w:eastAsia="DejaVu Sans" w:cs="Times New Roman" w:ascii="Times New Roman" w:hAnsi="Times New Roman"/>
          <w:iCs/>
          <w:sz w:val="24"/>
          <w:szCs w:val="24"/>
          <w:shd w:fill="FFFFFF" w:val="clear"/>
        </w:rPr>
        <w:t>2.Фрицлер, А. В. </w:t>
      </w:r>
      <w:r>
        <w:rPr>
          <w:rFonts w:eastAsia="DejaVu Sans" w:cs="Times New Roman" w:ascii="Times New Roman" w:hAnsi="Times New Roman"/>
          <w:sz w:val="24"/>
          <w:szCs w:val="24"/>
        </w:rPr>
        <w:t> </w:t>
      </w:r>
      <w:r>
        <w:rPr>
          <w:rFonts w:eastAsia="DejaVu Sans" w:cs="Times New Roman" w:ascii="Times New Roman" w:hAnsi="Times New Roman"/>
          <w:sz w:val="24"/>
          <w:szCs w:val="24"/>
          <w:shd w:fill="FFFFFF" w:val="clear"/>
        </w:rPr>
        <w:t>Основы финансовой грамотности : учебное пособие для среднего профессионального образования / А. В. Фрицлер, Е. А. Тархананова. -</w:t>
      </w:r>
      <w:r>
        <w:rPr>
          <w:rFonts w:eastAsia="Times New Roman" w:cs="Times New Roman" w:ascii="Times New Roman" w:hAnsi="Times New Roman"/>
          <w:sz w:val="24"/>
          <w:szCs w:val="24"/>
          <w:lang w:eastAsia="ru-RU"/>
        </w:rPr>
        <w:t xml:space="preserve"> Москва: Издательство Юрайт, 2021. — 154 с. — (Профессиональное образование). – </w:t>
      </w:r>
      <w:r>
        <w:rPr>
          <w:rFonts w:eastAsia="Times New Roman" w:cs="Times New Roman" w:ascii="Times New Roman" w:hAnsi="Times New Roman"/>
          <w:sz w:val="24"/>
          <w:szCs w:val="24"/>
          <w:lang w:val="en-US" w:eastAsia="ru-RU"/>
        </w:rPr>
        <w:t>ISBN</w:t>
      </w:r>
      <w:r>
        <w:rPr>
          <w:rFonts w:eastAsia="Times New Roman" w:cs="Times New Roman" w:ascii="Times New Roman" w:hAnsi="Times New Roman"/>
          <w:sz w:val="24"/>
          <w:szCs w:val="24"/>
          <w:lang w:eastAsia="ru-RU"/>
        </w:rPr>
        <w:t xml:space="preserve"> 978-5-534-13794-1. – Текст : электронный // Образовательная платформа Юрайт [сайт]. -  URL : https:/</w:t>
      </w:r>
      <w:r>
        <w:rPr>
          <w:rFonts w:eastAsia="Times New Roman" w:cs="Times New Roman" w:ascii="Times New Roman" w:hAnsi="Times New Roman"/>
          <w:sz w:val="24"/>
          <w:szCs w:val="24"/>
          <w:lang w:val="en-US" w:eastAsia="ru-RU"/>
        </w:rPr>
        <w:t>urait</w:t>
      </w:r>
      <w:r>
        <w:rPr>
          <w:rFonts w:eastAsia="Times New Roman" w:cs="Times New Roman" w:ascii="Times New Roman" w:hAnsi="Times New Roman"/>
          <w:sz w:val="24"/>
          <w:szCs w:val="24"/>
          <w:lang w:eastAsia="ru-RU"/>
        </w:rPr>
        <w:t>.</w:t>
      </w:r>
      <w:r>
        <w:rPr>
          <w:rFonts w:eastAsia="Times New Roman" w:cs="Times New Roman" w:ascii="Times New Roman" w:hAnsi="Times New Roman"/>
          <w:sz w:val="24"/>
          <w:szCs w:val="24"/>
          <w:lang w:val="en-US" w:eastAsia="ru-RU"/>
        </w:rPr>
        <w:t>ru</w:t>
      </w:r>
      <w:r>
        <w:rPr>
          <w:rFonts w:eastAsia="Times New Roman" w:cs="Times New Roman" w:ascii="Times New Roman" w:hAnsi="Times New Roman"/>
          <w:sz w:val="24"/>
          <w:szCs w:val="24"/>
          <w:lang w:eastAsia="ru-RU"/>
        </w:rPr>
        <w:t>/</w:t>
      </w:r>
      <w:r>
        <w:rPr>
          <w:rFonts w:eastAsia="Times New Roman" w:cs="Times New Roman" w:ascii="Times New Roman" w:hAnsi="Times New Roman"/>
          <w:sz w:val="24"/>
          <w:szCs w:val="24"/>
          <w:lang w:val="en-US" w:eastAsia="ru-RU"/>
        </w:rPr>
        <w:t>bcode</w:t>
      </w:r>
      <w:r>
        <w:rPr>
          <w:rFonts w:eastAsia="Times New Roman" w:cs="Times New Roman" w:ascii="Times New Roman" w:hAnsi="Times New Roman"/>
          <w:sz w:val="24"/>
          <w:szCs w:val="24"/>
          <w:lang w:eastAsia="ru-RU"/>
        </w:rPr>
        <w:t>/466897</w:t>
      </w:r>
      <w:r>
        <w:rPr>
          <w:rFonts w:eastAsia="Times New Roman" w:cs="Times New Roman" w:ascii="Times New Roman" w:hAnsi="Times New Roman"/>
          <w:iCs/>
          <w:sz w:val="24"/>
          <w:szCs w:val="24"/>
          <w:lang w:eastAsia="ru-RU"/>
        </w:rPr>
        <w:t xml:space="preserve"> </w:t>
      </w:r>
      <w:r>
        <w:rPr>
          <w:rFonts w:eastAsia="Times New Roman" w:cs="Times New Roman" w:ascii="Times New Roman" w:hAnsi="Times New Roman"/>
          <w:sz w:val="24"/>
          <w:szCs w:val="24"/>
          <w:lang w:eastAsia="ru-RU"/>
        </w:rPr>
        <w:t>(дата обращения: 01.08.2021).</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suppressAutoHyphens w:val="true"/>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suppressAutoHyphens w:val="true"/>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numPr>
          <w:ilvl w:val="0"/>
          <w:numId w:val="7"/>
        </w:numPr>
        <w:suppressAutoHyphens w:val="true"/>
        <w:spacing w:lineRule="auto" w:line="240" w:before="0" w:after="0"/>
        <w:ind w:left="0" w:hanging="540"/>
        <w:jc w:val="both"/>
        <w:rPr>
          <w:rFonts w:ascii="Times New Roman" w:hAnsi="Times New Roman" w:eastAsia="Times New Roman" w:cs="Times New Roman"/>
          <w:sz w:val="24"/>
          <w:szCs w:val="24"/>
        </w:rPr>
      </w:pPr>
      <w:r>
        <w:rPr>
          <w:rFonts w:eastAsia="Calibri" w:cs="Times New Roman" w:ascii="Times New Roman" w:hAnsi="Times New Roman"/>
          <w:b/>
          <w:sz w:val="24"/>
          <w:szCs w:val="24"/>
        </w:rPr>
        <w:t>КОНТРОЛЬ И ОЦЕНКА РЕЗУЛЬТАТОВ ОСВОЕНИЯ УЧЕБНОЙ ДИСЦИПЛИНЫ</w:t>
      </w:r>
      <w:r>
        <w:rPr>
          <w:rFonts w:eastAsia="Times New Roman" w:cs="Times New Roman" w:ascii="Times New Roman" w:hAnsi="Times New Roman"/>
          <w:sz w:val="24"/>
          <w:szCs w:val="24"/>
        </w:rPr>
        <w:t xml:space="preserve">   </w:t>
      </w:r>
    </w:p>
    <w:p>
      <w:pPr>
        <w:pStyle w:val="Normal"/>
        <w:widowControl w:val="false"/>
        <w:suppressAutoHyphens w:val="tru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W w:w="975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402"/>
        <w:gridCol w:w="3217"/>
        <w:gridCol w:w="2855"/>
        <w:gridCol w:w="1275"/>
      </w:tblGrid>
      <w:tr>
        <w:trPr/>
        <w:tc>
          <w:tcPr>
            <w:tcW w:w="2402" w:type="dxa"/>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DejaVu Sans" w:cs="Times New Roman" w:ascii="Times New Roman" w:hAnsi="Times New Roman"/>
                <w:sz w:val="24"/>
                <w:szCs w:val="24"/>
              </w:rPr>
              <w:t>Результаты обучения (освоенные умения и усвоенные знания)</w:t>
            </w:r>
          </w:p>
        </w:tc>
        <w:tc>
          <w:tcPr>
            <w:tcW w:w="3217" w:type="dxa"/>
            <w:tcBorders/>
            <w:vAlign w:val="center"/>
          </w:tcPr>
          <w:p>
            <w:pPr>
              <w:pStyle w:val="Normal"/>
              <w:widowControl w:val="false"/>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Основные показатели</w:t>
            </w:r>
          </w:p>
        </w:tc>
        <w:tc>
          <w:tcPr>
            <w:tcW w:w="2855" w:type="dxa"/>
            <w:tcBorders/>
            <w:vAlign w:val="center"/>
          </w:tcPr>
          <w:p>
            <w:pPr>
              <w:pStyle w:val="Normal"/>
              <w:widowControl w:val="false"/>
              <w:suppressAutoHyphens w:val="true"/>
              <w:snapToGrid w:val="fals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Формы, методы контроля и оценки результатов обучения</w:t>
            </w:r>
          </w:p>
        </w:tc>
        <w:tc>
          <w:tcPr>
            <w:tcW w:w="1275" w:type="dxa"/>
            <w:tcBorders/>
            <w:vAlign w:val="center"/>
          </w:tcPr>
          <w:p>
            <w:pPr>
              <w:pStyle w:val="Normal"/>
              <w:widowControl w:val="false"/>
              <w:suppressAutoHyphens w:val="true"/>
              <w:snapToGrid w:val="false"/>
              <w:spacing w:lineRule="auto" w:line="240" w:before="0" w:after="0"/>
              <w:jc w:val="center"/>
              <w:rPr>
                <w:rFonts w:ascii="Times New Roman" w:hAnsi="Times New Roman" w:eastAsia="Calibri" w:cs="Times New Roman"/>
                <w:sz w:val="24"/>
                <w:szCs w:val="24"/>
              </w:rPr>
            </w:pPr>
            <w:r>
              <w:rPr>
                <w:rFonts w:eastAsia="DejaVu Sans" w:cs="Times New Roman" w:ascii="Times New Roman" w:hAnsi="Times New Roman"/>
                <w:sz w:val="24"/>
                <w:szCs w:val="24"/>
              </w:rPr>
              <w:t>ОК, ПК, ЛР</w:t>
            </w:r>
          </w:p>
        </w:tc>
      </w:tr>
      <w:tr>
        <w:trPr/>
        <w:tc>
          <w:tcPr>
            <w:tcW w:w="2402" w:type="dxa"/>
            <w:tcBorders/>
            <w:vAlign w:val="center"/>
          </w:tcPr>
          <w:p>
            <w:pPr>
              <w:pStyle w:val="Normal"/>
              <w:widowControl w:val="false"/>
              <w:suppressAutoHyphens w:val="tru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t>ЗНАНИЯ:</w:t>
            </w:r>
          </w:p>
        </w:tc>
        <w:tc>
          <w:tcPr>
            <w:tcW w:w="3217" w:type="dxa"/>
            <w:tcBorders/>
            <w:vAlign w:val="center"/>
          </w:tcPr>
          <w:p>
            <w:pPr>
              <w:pStyle w:val="Normal"/>
              <w:widowControl w:val="false"/>
              <w:suppressAutoHyphens w:val="tru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tc>
        <w:tc>
          <w:tcPr>
            <w:tcW w:w="2855" w:type="dxa"/>
            <w:tcBorders/>
            <w:vAlign w:val="center"/>
          </w:tcPr>
          <w:p>
            <w:pPr>
              <w:pStyle w:val="Normal"/>
              <w:widowControl w:val="false"/>
              <w:suppressAutoHyphens w:val="true"/>
              <w:snapToGrid w:val="fals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tc>
        <w:tc>
          <w:tcPr>
            <w:tcW w:w="1275" w:type="dxa"/>
            <w:tcBorders/>
            <w:vAlign w:val="center"/>
          </w:tcPr>
          <w:p>
            <w:pPr>
              <w:pStyle w:val="Normal"/>
              <w:widowControl w:val="false"/>
              <w:suppressAutoHyphens w:val="true"/>
              <w:snapToGrid w:val="fals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tc>
      </w:tr>
      <w:tr>
        <w:trPr/>
        <w:tc>
          <w:tcPr>
            <w:tcW w:w="2402" w:type="dxa"/>
            <w:tcBorders/>
          </w:tcPr>
          <w:p>
            <w:pPr>
              <w:pStyle w:val="Normal"/>
              <w:widowControl w:val="false"/>
              <w:numPr>
                <w:ilvl w:val="0"/>
                <w:numId w:val="18"/>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Личное финансовое планирование </w:t>
            </w:r>
          </w:p>
        </w:tc>
        <w:tc>
          <w:tcPr>
            <w:tcW w:w="3217" w:type="dxa"/>
            <w:tcBorders/>
          </w:tcPr>
          <w:p>
            <w:pPr>
              <w:pStyle w:val="Normal"/>
              <w:widowControl w:val="false"/>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Верно дает определение терминам: </w:t>
            </w:r>
          </w:p>
          <w:p>
            <w:pPr>
              <w:pStyle w:val="Normal"/>
              <w:widowControl w:val="false"/>
              <w:numPr>
                <w:ilvl w:val="0"/>
                <w:numId w:val="19"/>
              </w:numPr>
              <w:suppressAutoHyphens w:val="true"/>
              <w:spacing w:lineRule="auto" w:line="240" w:before="0" w:after="0"/>
              <w:ind w:left="0" w:firstLine="326"/>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человеческий капитал, </w:t>
            </w:r>
          </w:p>
          <w:p>
            <w:pPr>
              <w:pStyle w:val="Normal"/>
              <w:widowControl w:val="false"/>
              <w:numPr>
                <w:ilvl w:val="0"/>
                <w:numId w:val="20"/>
              </w:numPr>
              <w:suppressAutoHyphens w:val="true"/>
              <w:spacing w:lineRule="auto" w:line="240" w:before="0" w:after="0"/>
              <w:ind w:left="0" w:firstLine="326"/>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деньги, </w:t>
            </w:r>
          </w:p>
          <w:p>
            <w:pPr>
              <w:pStyle w:val="Normal"/>
              <w:widowControl w:val="false"/>
              <w:numPr>
                <w:ilvl w:val="0"/>
                <w:numId w:val="21"/>
              </w:numPr>
              <w:suppressAutoHyphens w:val="true"/>
              <w:spacing w:lineRule="auto" w:line="240" w:before="0" w:after="0"/>
              <w:ind w:left="0" w:firstLine="326"/>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финансы, </w:t>
            </w:r>
          </w:p>
          <w:p>
            <w:pPr>
              <w:pStyle w:val="Normal"/>
              <w:widowControl w:val="false"/>
              <w:numPr>
                <w:ilvl w:val="0"/>
                <w:numId w:val="22"/>
              </w:numPr>
              <w:suppressAutoHyphens w:val="true"/>
              <w:spacing w:lineRule="auto" w:line="240" w:before="0" w:after="0"/>
              <w:ind w:left="0" w:firstLine="326"/>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финансовые цели, </w:t>
            </w:r>
          </w:p>
          <w:p>
            <w:pPr>
              <w:pStyle w:val="Normal"/>
              <w:widowControl w:val="false"/>
              <w:numPr>
                <w:ilvl w:val="0"/>
                <w:numId w:val="23"/>
              </w:numPr>
              <w:suppressAutoHyphens w:val="true"/>
              <w:spacing w:lineRule="auto" w:line="240" w:before="0" w:after="0"/>
              <w:ind w:left="0" w:firstLine="326"/>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финансовое планирование, </w:t>
            </w:r>
          </w:p>
          <w:p>
            <w:pPr>
              <w:pStyle w:val="Normal"/>
              <w:widowControl w:val="false"/>
              <w:numPr>
                <w:ilvl w:val="0"/>
                <w:numId w:val="24"/>
              </w:numPr>
              <w:suppressAutoHyphens w:val="true"/>
              <w:spacing w:lineRule="auto" w:line="240" w:before="0" w:after="0"/>
              <w:ind w:left="0" w:firstLine="326"/>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горизонт планирования, активы, </w:t>
            </w:r>
          </w:p>
          <w:p>
            <w:pPr>
              <w:pStyle w:val="Normal"/>
              <w:widowControl w:val="false"/>
              <w:numPr>
                <w:ilvl w:val="0"/>
                <w:numId w:val="25"/>
              </w:numPr>
              <w:suppressAutoHyphens w:val="true"/>
              <w:spacing w:lineRule="auto" w:line="240" w:before="0" w:after="0"/>
              <w:ind w:left="0" w:firstLine="326"/>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пассивы, </w:t>
            </w:r>
          </w:p>
          <w:p>
            <w:pPr>
              <w:pStyle w:val="Normal"/>
              <w:widowControl w:val="false"/>
              <w:numPr>
                <w:ilvl w:val="0"/>
                <w:numId w:val="26"/>
              </w:numPr>
              <w:suppressAutoHyphens w:val="true"/>
              <w:spacing w:lineRule="auto" w:line="240" w:before="0" w:after="0"/>
              <w:ind w:left="0" w:firstLine="326"/>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доходы (номинальные, реальные), </w:t>
            </w:r>
          </w:p>
          <w:p>
            <w:pPr>
              <w:pStyle w:val="Normal"/>
              <w:widowControl w:val="false"/>
              <w:numPr>
                <w:ilvl w:val="0"/>
                <w:numId w:val="27"/>
              </w:numPr>
              <w:suppressAutoHyphens w:val="true"/>
              <w:spacing w:lineRule="auto" w:line="240" w:before="0" w:after="0"/>
              <w:ind w:left="0" w:firstLine="326"/>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расходы, </w:t>
            </w:r>
          </w:p>
          <w:p>
            <w:pPr>
              <w:pStyle w:val="Normal"/>
              <w:widowControl w:val="false"/>
              <w:numPr>
                <w:ilvl w:val="0"/>
                <w:numId w:val="28"/>
              </w:numPr>
              <w:suppressAutoHyphens w:val="true"/>
              <w:spacing w:lineRule="auto" w:line="240" w:before="0" w:after="0"/>
              <w:ind w:left="0" w:firstLine="326"/>
              <w:jc w:val="both"/>
              <w:rPr>
                <w:rFonts w:ascii="Times New Roman" w:hAnsi="Times New Roman" w:eastAsia="Calibri" w:cs="Times New Roman"/>
                <w:sz w:val="24"/>
                <w:szCs w:val="24"/>
              </w:rPr>
            </w:pPr>
            <w:r>
              <w:rPr>
                <w:rFonts w:eastAsia="Calibri" w:cs="Times New Roman" w:ascii="Times New Roman" w:hAnsi="Times New Roman"/>
                <w:sz w:val="24"/>
                <w:szCs w:val="24"/>
              </w:rPr>
              <w:t>личный бюджет,</w:t>
            </w:r>
          </w:p>
          <w:p>
            <w:pPr>
              <w:pStyle w:val="Normal"/>
              <w:widowControl w:val="false"/>
              <w:numPr>
                <w:ilvl w:val="0"/>
                <w:numId w:val="29"/>
              </w:numPr>
              <w:suppressAutoHyphens w:val="true"/>
              <w:spacing w:lineRule="auto" w:line="240" w:before="0" w:after="0"/>
              <w:ind w:left="0" w:firstLine="326"/>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семейный бюджет, </w:t>
            </w:r>
          </w:p>
          <w:p>
            <w:pPr>
              <w:pStyle w:val="Normal"/>
              <w:widowControl w:val="false"/>
              <w:numPr>
                <w:ilvl w:val="0"/>
                <w:numId w:val="30"/>
              </w:numPr>
              <w:suppressAutoHyphens w:val="true"/>
              <w:spacing w:lineRule="auto" w:line="240" w:before="0" w:after="0"/>
              <w:ind w:left="0" w:firstLine="326"/>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дефицит, </w:t>
            </w:r>
          </w:p>
          <w:p>
            <w:pPr>
              <w:pStyle w:val="Normal"/>
              <w:widowControl w:val="false"/>
              <w:numPr>
                <w:ilvl w:val="0"/>
                <w:numId w:val="31"/>
              </w:numPr>
              <w:suppressAutoHyphens w:val="true"/>
              <w:spacing w:lineRule="auto" w:line="240" w:before="0" w:after="0"/>
              <w:ind w:left="0" w:firstLine="326"/>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профицит, </w:t>
            </w:r>
          </w:p>
          <w:p>
            <w:pPr>
              <w:pStyle w:val="Normal"/>
              <w:widowControl w:val="false"/>
              <w:numPr>
                <w:ilvl w:val="0"/>
                <w:numId w:val="32"/>
              </w:numPr>
              <w:suppressAutoHyphens w:val="true"/>
              <w:spacing w:lineRule="auto" w:line="240" w:before="0" w:after="0"/>
              <w:ind w:left="0" w:firstLine="326"/>
              <w:jc w:val="both"/>
              <w:rPr>
                <w:rFonts w:ascii="Times New Roman" w:hAnsi="Times New Roman" w:eastAsia="Calibri" w:cs="Times New Roman"/>
                <w:sz w:val="24"/>
                <w:szCs w:val="24"/>
              </w:rPr>
            </w:pPr>
            <w:r>
              <w:rPr>
                <w:rFonts w:eastAsia="Calibri" w:cs="Times New Roman" w:ascii="Times New Roman" w:hAnsi="Times New Roman"/>
                <w:sz w:val="24"/>
                <w:szCs w:val="24"/>
              </w:rPr>
              <w:t>баланс</w:t>
            </w:r>
          </w:p>
        </w:tc>
        <w:tc>
          <w:tcPr>
            <w:tcW w:w="2855" w:type="dxa"/>
            <w:tcBorders/>
          </w:tcPr>
          <w:p>
            <w:pPr>
              <w:pStyle w:val="Normal"/>
              <w:widowControl w:val="false"/>
              <w:suppressAutoHyphens w:val="true"/>
              <w:snapToGrid w:val="fals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Текущий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Устный опрос № 1. Экспертная оценка ответа.</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Тест № 1. Экспертная оценка теста</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Задание для самостоятельной работы № 1.</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tc>
        <w:tc>
          <w:tcPr>
            <w:tcW w:w="1275" w:type="dxa"/>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4,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AutoHyphens w:val="true"/>
              <w:snapToGrid w:val="fals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    </w:t>
            </w:r>
            <w:r>
              <w:rPr>
                <w:rFonts w:eastAsia="DejaVu Sans" w:cs="Times New Roman" w:ascii="Times New Roman" w:hAnsi="Times New Roman"/>
                <w:sz w:val="24"/>
                <w:szCs w:val="24"/>
              </w:rPr>
              <w:t xml:space="preserve">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1</w:t>
            </w:r>
            <w:r>
              <w:rPr>
                <w:rFonts w:eastAsia="DejaVu Sans" w:cs="Times New Roman" w:ascii="Times New Roman" w:hAnsi="Times New Roman"/>
                <w:sz w:val="24"/>
                <w:szCs w:val="24"/>
                <w:lang w:val="en-US"/>
              </w:rPr>
              <w:t>5</w:t>
            </w:r>
          </w:p>
        </w:tc>
      </w:tr>
      <w:tr>
        <w:trPr/>
        <w:tc>
          <w:tcPr>
            <w:tcW w:w="2402" w:type="dxa"/>
            <w:tcBorders/>
          </w:tcPr>
          <w:p>
            <w:pPr>
              <w:pStyle w:val="Normal"/>
              <w:widowControl w:val="false"/>
              <w:numPr>
                <w:ilvl w:val="0"/>
                <w:numId w:val="33"/>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Депозит </w:t>
            </w:r>
          </w:p>
        </w:tc>
        <w:tc>
          <w:tcPr>
            <w:tcW w:w="3217" w:type="dxa"/>
            <w:tcBorders/>
          </w:tcPr>
          <w:p>
            <w:pPr>
              <w:pStyle w:val="Normal"/>
              <w:widowControl w:val="false"/>
              <w:suppressAutoHyphens w:val="tru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sz w:val="24"/>
                <w:szCs w:val="24"/>
              </w:rPr>
              <w:t>Грамотно дает определения терминам:</w:t>
            </w:r>
            <w:r>
              <w:rPr>
                <w:rFonts w:eastAsia="DejaVu Sans" w:cs="Times New Roman" w:ascii="Times New Roman" w:hAnsi="Times New Roman"/>
                <w:b/>
                <w:sz w:val="24"/>
                <w:szCs w:val="24"/>
              </w:rPr>
              <w:t xml:space="preserve"> </w:t>
            </w:r>
          </w:p>
          <w:p>
            <w:pPr>
              <w:pStyle w:val="Normal"/>
              <w:widowControl w:val="false"/>
              <w:numPr>
                <w:ilvl w:val="0"/>
                <w:numId w:val="34"/>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сбережения, </w:t>
            </w:r>
          </w:p>
          <w:p>
            <w:pPr>
              <w:pStyle w:val="Normal"/>
              <w:widowControl w:val="false"/>
              <w:numPr>
                <w:ilvl w:val="0"/>
                <w:numId w:val="35"/>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инфляция, </w:t>
            </w:r>
          </w:p>
          <w:p>
            <w:pPr>
              <w:pStyle w:val="Normal"/>
              <w:widowControl w:val="false"/>
              <w:numPr>
                <w:ilvl w:val="0"/>
                <w:numId w:val="36"/>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индекс потребительских цен как способ измерения инфляции, </w:t>
            </w:r>
          </w:p>
          <w:p>
            <w:pPr>
              <w:pStyle w:val="Normal"/>
              <w:widowControl w:val="false"/>
              <w:numPr>
                <w:ilvl w:val="0"/>
                <w:numId w:val="37"/>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банк, </w:t>
            </w:r>
          </w:p>
          <w:p>
            <w:pPr>
              <w:pStyle w:val="Normal"/>
              <w:widowControl w:val="false"/>
              <w:numPr>
                <w:ilvl w:val="0"/>
                <w:numId w:val="38"/>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банковский счет, вкладчик, </w:t>
            </w:r>
          </w:p>
          <w:p>
            <w:pPr>
              <w:pStyle w:val="Normal"/>
              <w:widowControl w:val="false"/>
              <w:numPr>
                <w:ilvl w:val="0"/>
                <w:numId w:val="39"/>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депозит, </w:t>
            </w:r>
          </w:p>
          <w:p>
            <w:pPr>
              <w:pStyle w:val="Normal"/>
              <w:widowControl w:val="false"/>
              <w:numPr>
                <w:ilvl w:val="0"/>
                <w:numId w:val="40"/>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номинальная и реальная процентная ставка по депозиту, </w:t>
            </w:r>
          </w:p>
          <w:p>
            <w:pPr>
              <w:pStyle w:val="Normal"/>
              <w:widowControl w:val="false"/>
              <w:numPr>
                <w:ilvl w:val="0"/>
                <w:numId w:val="41"/>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депозитный договор,</w:t>
            </w:r>
          </w:p>
          <w:p>
            <w:pPr>
              <w:pStyle w:val="Normal"/>
              <w:widowControl w:val="false"/>
              <w:numPr>
                <w:ilvl w:val="0"/>
                <w:numId w:val="42"/>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простой процентный рост, </w:t>
            </w:r>
          </w:p>
          <w:p>
            <w:pPr>
              <w:pStyle w:val="Normal"/>
              <w:widowControl w:val="false"/>
              <w:numPr>
                <w:ilvl w:val="0"/>
                <w:numId w:val="43"/>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процентный рост с капитализацией, банковская карта (дебетовая, кредитная), банкомат, </w:t>
            </w:r>
          </w:p>
          <w:p>
            <w:pPr>
              <w:pStyle w:val="Normal"/>
              <w:widowControl w:val="false"/>
              <w:numPr>
                <w:ilvl w:val="0"/>
                <w:numId w:val="44"/>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заемщик, </w:t>
            </w:r>
          </w:p>
          <w:p>
            <w:pPr>
              <w:pStyle w:val="Normal"/>
              <w:widowControl w:val="false"/>
              <w:numPr>
                <w:ilvl w:val="0"/>
                <w:numId w:val="45"/>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финансовые риски, ликвидность</w:t>
            </w:r>
          </w:p>
        </w:tc>
        <w:tc>
          <w:tcPr>
            <w:tcW w:w="2855" w:type="dxa"/>
            <w:tcBorders/>
          </w:tcPr>
          <w:p>
            <w:pPr>
              <w:pStyle w:val="Normal"/>
              <w:widowControl w:val="false"/>
              <w:suppressAutoHyphens w:val="true"/>
              <w:snapToGrid w:val="fals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Текущий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Устный опрос № 2. Экспертная оценка ответа.</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Тест № 2. Экспертная оценка теста</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Задание для самостоятельной работы № 2.</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t>Промежуточный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Дифференцированный зачет</w:t>
            </w:r>
          </w:p>
        </w:tc>
        <w:tc>
          <w:tcPr>
            <w:tcW w:w="1275" w:type="dxa"/>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1-4,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7,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ПК 1.2.</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ЛР 10,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1</w:t>
            </w:r>
            <w:r>
              <w:rPr>
                <w:rFonts w:eastAsia="DejaVu Sans" w:cs="Times New Roman" w:ascii="Times New Roman" w:hAnsi="Times New Roman"/>
                <w:sz w:val="24"/>
                <w:szCs w:val="24"/>
                <w:lang w:val="en-US"/>
              </w:rPr>
              <w:t>5</w:t>
            </w:r>
          </w:p>
        </w:tc>
      </w:tr>
      <w:tr>
        <w:trPr/>
        <w:tc>
          <w:tcPr>
            <w:tcW w:w="2402" w:type="dxa"/>
            <w:tcBorders/>
          </w:tcPr>
          <w:p>
            <w:pPr>
              <w:pStyle w:val="Normal"/>
              <w:widowControl w:val="false"/>
              <w:numPr>
                <w:ilvl w:val="0"/>
                <w:numId w:val="46"/>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Кредит </w:t>
            </w:r>
          </w:p>
        </w:tc>
        <w:tc>
          <w:tcPr>
            <w:tcW w:w="3217" w:type="dxa"/>
            <w:tcBorders/>
          </w:tcPr>
          <w:p>
            <w:pPr>
              <w:pStyle w:val="Normal"/>
              <w:widowControl w:val="false"/>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Верно характеризует сущность понятий:</w:t>
            </w:r>
          </w:p>
          <w:p>
            <w:pPr>
              <w:pStyle w:val="Normal"/>
              <w:widowControl w:val="false"/>
              <w:numPr>
                <w:ilvl w:val="0"/>
                <w:numId w:val="47"/>
              </w:numPr>
              <w:suppressAutoHyphens w:val="true"/>
              <w:spacing w:lineRule="auto" w:line="240" w:before="0" w:after="0"/>
              <w:ind w:left="0" w:firstLine="30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банковский кредит, </w:t>
            </w:r>
          </w:p>
          <w:p>
            <w:pPr>
              <w:pStyle w:val="Normal"/>
              <w:widowControl w:val="false"/>
              <w:numPr>
                <w:ilvl w:val="0"/>
                <w:numId w:val="48"/>
              </w:numPr>
              <w:suppressAutoHyphens w:val="true"/>
              <w:spacing w:lineRule="auto" w:line="240" w:before="0" w:after="0"/>
              <w:ind w:left="0" w:firstLine="30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заемщик, </w:t>
            </w:r>
          </w:p>
          <w:p>
            <w:pPr>
              <w:pStyle w:val="Normal"/>
              <w:widowControl w:val="false"/>
              <w:numPr>
                <w:ilvl w:val="0"/>
                <w:numId w:val="49"/>
              </w:numPr>
              <w:suppressAutoHyphens w:val="true"/>
              <w:spacing w:lineRule="auto" w:line="240" w:before="0" w:after="0"/>
              <w:ind w:left="0" w:firstLine="30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виды кредита, </w:t>
            </w:r>
          </w:p>
          <w:p>
            <w:pPr>
              <w:pStyle w:val="Normal"/>
              <w:widowControl w:val="false"/>
              <w:numPr>
                <w:ilvl w:val="0"/>
                <w:numId w:val="50"/>
              </w:numPr>
              <w:suppressAutoHyphens w:val="true"/>
              <w:spacing w:lineRule="auto" w:line="240" w:before="0" w:after="0"/>
              <w:ind w:left="0" w:firstLine="30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принципы кредитования (платность, срочность, возвратность), банковская карта (дебетовая, кредитная), номинальная процентная ставка по кредиту, полная стоимость кредита (ПСК), </w:t>
            </w:r>
          </w:p>
          <w:p>
            <w:pPr>
              <w:pStyle w:val="Normal"/>
              <w:widowControl w:val="false"/>
              <w:numPr>
                <w:ilvl w:val="0"/>
                <w:numId w:val="51"/>
              </w:numPr>
              <w:suppressAutoHyphens w:val="true"/>
              <w:spacing w:lineRule="auto" w:line="240" w:before="0" w:after="0"/>
              <w:ind w:left="0" w:firstLine="30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виды кредитов по целевому назначению (потребительский, ипотечный), </w:t>
            </w:r>
          </w:p>
          <w:p>
            <w:pPr>
              <w:pStyle w:val="Normal"/>
              <w:widowControl w:val="false"/>
              <w:numPr>
                <w:ilvl w:val="0"/>
                <w:numId w:val="52"/>
              </w:numPr>
              <w:suppressAutoHyphens w:val="true"/>
              <w:spacing w:lineRule="auto" w:line="240" w:before="0" w:after="0"/>
              <w:ind w:left="0" w:firstLine="30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схемы погашения кредитов (дифференцированные и аннуитетные платежи), </w:t>
            </w:r>
          </w:p>
          <w:p>
            <w:pPr>
              <w:pStyle w:val="Normal"/>
              <w:widowControl w:val="false"/>
              <w:numPr>
                <w:ilvl w:val="0"/>
                <w:numId w:val="53"/>
              </w:numPr>
              <w:suppressAutoHyphens w:val="true"/>
              <w:spacing w:lineRule="auto" w:line="240" w:before="0" w:after="0"/>
              <w:ind w:left="0" w:firstLine="30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финансовые риски заемщика, </w:t>
            </w:r>
          </w:p>
          <w:p>
            <w:pPr>
              <w:pStyle w:val="Normal"/>
              <w:widowControl w:val="false"/>
              <w:numPr>
                <w:ilvl w:val="0"/>
                <w:numId w:val="54"/>
              </w:numPr>
              <w:suppressAutoHyphens w:val="true"/>
              <w:spacing w:lineRule="auto" w:line="240" w:before="0" w:after="0"/>
              <w:ind w:left="0" w:firstLine="30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защиты прав заемщика, </w:t>
            </w:r>
          </w:p>
          <w:p>
            <w:pPr>
              <w:pStyle w:val="Normal"/>
              <w:widowControl w:val="false"/>
              <w:numPr>
                <w:ilvl w:val="0"/>
                <w:numId w:val="55"/>
              </w:numPr>
              <w:suppressAutoHyphens w:val="true"/>
              <w:spacing w:lineRule="auto" w:line="240" w:before="0" w:after="0"/>
              <w:ind w:left="0" w:firstLine="30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микрофинансовые организации, </w:t>
            </w:r>
          </w:p>
          <w:p>
            <w:pPr>
              <w:pStyle w:val="Normal"/>
              <w:widowControl w:val="false"/>
              <w:numPr>
                <w:ilvl w:val="0"/>
                <w:numId w:val="56"/>
              </w:numPr>
              <w:suppressAutoHyphens w:val="true"/>
              <w:spacing w:lineRule="auto" w:line="240" w:before="0" w:after="0"/>
              <w:ind w:left="0" w:firstLine="30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кредитная история, </w:t>
            </w:r>
          </w:p>
          <w:p>
            <w:pPr>
              <w:pStyle w:val="Normal"/>
              <w:widowControl w:val="false"/>
              <w:numPr>
                <w:ilvl w:val="0"/>
                <w:numId w:val="57"/>
              </w:numPr>
              <w:suppressAutoHyphens w:val="true"/>
              <w:spacing w:lineRule="auto" w:line="240" w:before="0" w:after="0"/>
              <w:ind w:left="0" w:firstLine="30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коллекторы, </w:t>
            </w:r>
          </w:p>
          <w:p>
            <w:pPr>
              <w:pStyle w:val="Normal"/>
              <w:widowControl w:val="false"/>
              <w:numPr>
                <w:ilvl w:val="0"/>
                <w:numId w:val="58"/>
              </w:numPr>
              <w:suppressAutoHyphens w:val="true"/>
              <w:spacing w:lineRule="auto" w:line="240" w:before="0" w:after="0"/>
              <w:ind w:left="0" w:firstLine="30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бюро кредитных историй, </w:t>
            </w:r>
          </w:p>
          <w:p>
            <w:pPr>
              <w:pStyle w:val="Normal"/>
              <w:widowControl w:val="false"/>
              <w:numPr>
                <w:ilvl w:val="0"/>
                <w:numId w:val="59"/>
              </w:numPr>
              <w:suppressAutoHyphens w:val="true"/>
              <w:spacing w:lineRule="auto" w:line="240" w:before="0" w:after="0"/>
              <w:ind w:left="0" w:firstLine="300"/>
              <w:jc w:val="both"/>
              <w:rPr>
                <w:rFonts w:ascii="Times New Roman" w:hAnsi="Times New Roman" w:eastAsia="Calibri" w:cs="Times New Roman"/>
                <w:sz w:val="24"/>
                <w:szCs w:val="24"/>
              </w:rPr>
            </w:pPr>
            <w:r>
              <w:rPr>
                <w:rFonts w:eastAsia="Calibri" w:cs="Times New Roman" w:ascii="Times New Roman" w:hAnsi="Times New Roman"/>
                <w:sz w:val="24"/>
                <w:szCs w:val="24"/>
              </w:rPr>
              <w:t>минимальный платеж по кредиту.</w:t>
            </w:r>
          </w:p>
        </w:tc>
        <w:tc>
          <w:tcPr>
            <w:tcW w:w="2855" w:type="dxa"/>
            <w:tcBorders/>
          </w:tcPr>
          <w:p>
            <w:pPr>
              <w:pStyle w:val="Normal"/>
              <w:widowControl w:val="false"/>
              <w:suppressAutoHyphens w:val="true"/>
              <w:snapToGrid w:val="fals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Текущий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Устный опрос № 3. Экспертная оценка ответа.</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Тест № 3. Экспертная оценка теста</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Задание для самостоятельной работы № 3.</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t>Промежуточный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Дифференцированный зачет</w:t>
            </w:r>
          </w:p>
        </w:tc>
        <w:tc>
          <w:tcPr>
            <w:tcW w:w="1275" w:type="dxa"/>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1-4,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7,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ПК 1.2.</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ЛР 10,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1</w:t>
            </w:r>
            <w:r>
              <w:rPr>
                <w:rFonts w:eastAsia="DejaVu Sans" w:cs="Times New Roman" w:ascii="Times New Roman" w:hAnsi="Times New Roman"/>
                <w:sz w:val="24"/>
                <w:szCs w:val="24"/>
                <w:lang w:val="en-US"/>
              </w:rPr>
              <w:t>5</w:t>
            </w:r>
          </w:p>
        </w:tc>
      </w:tr>
      <w:tr>
        <w:trPr/>
        <w:tc>
          <w:tcPr>
            <w:tcW w:w="2402" w:type="dxa"/>
            <w:tcBorders/>
          </w:tcPr>
          <w:p>
            <w:pPr>
              <w:pStyle w:val="Normal"/>
              <w:widowControl w:val="false"/>
              <w:numPr>
                <w:ilvl w:val="0"/>
                <w:numId w:val="60"/>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Расчетно-кассовые операции </w:t>
            </w:r>
          </w:p>
        </w:tc>
        <w:tc>
          <w:tcPr>
            <w:tcW w:w="3217" w:type="dxa"/>
            <w:tcBorders/>
          </w:tcPr>
          <w:p>
            <w:pPr>
              <w:pStyle w:val="Normal"/>
              <w:widowControl w:val="false"/>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Грамотно характеризует сущность понятий:</w:t>
            </w:r>
          </w:p>
          <w:p>
            <w:pPr>
              <w:pStyle w:val="Normal"/>
              <w:widowControl w:val="false"/>
              <w:numPr>
                <w:ilvl w:val="0"/>
                <w:numId w:val="61"/>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банковская ячейка, денежные переводы, валютно-обменные операции, </w:t>
            </w:r>
          </w:p>
          <w:p>
            <w:pPr>
              <w:pStyle w:val="Normal"/>
              <w:widowControl w:val="false"/>
              <w:numPr>
                <w:ilvl w:val="0"/>
                <w:numId w:val="62"/>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банковские карты (дебетовые, кредитные, дебетовые с овердрафтом), </w:t>
            </w:r>
          </w:p>
          <w:p>
            <w:pPr>
              <w:pStyle w:val="Normal"/>
              <w:widowControl w:val="false"/>
              <w:numPr>
                <w:ilvl w:val="0"/>
                <w:numId w:val="63"/>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риски при пользовании банкоматом, </w:t>
            </w:r>
          </w:p>
          <w:p>
            <w:pPr>
              <w:pStyle w:val="Normal"/>
              <w:widowControl w:val="false"/>
              <w:numPr>
                <w:ilvl w:val="0"/>
                <w:numId w:val="64"/>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риски при использовании интернет-банкинга, </w:t>
            </w:r>
          </w:p>
          <w:p>
            <w:pPr>
              <w:pStyle w:val="Normal"/>
              <w:widowControl w:val="false"/>
              <w:numPr>
                <w:ilvl w:val="0"/>
                <w:numId w:val="65"/>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электронные деньги.</w:t>
            </w:r>
          </w:p>
        </w:tc>
        <w:tc>
          <w:tcPr>
            <w:tcW w:w="2855" w:type="dxa"/>
            <w:tcBorders/>
          </w:tcPr>
          <w:p>
            <w:pPr>
              <w:pStyle w:val="Normal"/>
              <w:widowControl w:val="false"/>
              <w:suppressAutoHyphens w:val="true"/>
              <w:snapToGrid w:val="fals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Текущий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Устный опрос № 4. Экспертная оценка ответа.</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Тест № 4. Экспертная оценка теста</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t>Промежуточный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Дифференцированный зачет</w:t>
            </w:r>
          </w:p>
        </w:tc>
        <w:tc>
          <w:tcPr>
            <w:tcW w:w="1275" w:type="dxa"/>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1-6,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9,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ПК 4.5.</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ЛР 4,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ЛР 15</w:t>
            </w:r>
          </w:p>
        </w:tc>
      </w:tr>
      <w:tr>
        <w:trPr/>
        <w:tc>
          <w:tcPr>
            <w:tcW w:w="2402" w:type="dxa"/>
            <w:tcBorders/>
          </w:tcPr>
          <w:p>
            <w:pPr>
              <w:pStyle w:val="Normal"/>
              <w:widowControl w:val="false"/>
              <w:numPr>
                <w:ilvl w:val="0"/>
                <w:numId w:val="66"/>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Страхование </w:t>
            </w:r>
          </w:p>
        </w:tc>
        <w:tc>
          <w:tcPr>
            <w:tcW w:w="3217" w:type="dxa"/>
            <w:tcBorders/>
          </w:tcPr>
          <w:p>
            <w:pPr>
              <w:pStyle w:val="Normal"/>
              <w:widowControl w:val="false"/>
              <w:suppressAutoHyphens w:val="tru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sz w:val="24"/>
                <w:szCs w:val="24"/>
              </w:rPr>
              <w:t>Свободно оперирует понятиями:</w:t>
            </w:r>
            <w:r>
              <w:rPr>
                <w:rFonts w:eastAsia="DejaVu Sans" w:cs="Times New Roman" w:ascii="Times New Roman" w:hAnsi="Times New Roman"/>
                <w:b/>
                <w:sz w:val="24"/>
                <w:szCs w:val="24"/>
              </w:rPr>
              <w:t xml:space="preserve"> </w:t>
            </w:r>
          </w:p>
          <w:p>
            <w:pPr>
              <w:pStyle w:val="Normal"/>
              <w:widowControl w:val="false"/>
              <w:numPr>
                <w:ilvl w:val="0"/>
                <w:numId w:val="67"/>
              </w:numPr>
              <w:suppressAutoHyphens w:val="true"/>
              <w:spacing w:lineRule="auto" w:line="240" w:before="0" w:after="0"/>
              <w:ind w:left="0" w:firstLine="31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страховые риски, </w:t>
            </w:r>
          </w:p>
          <w:p>
            <w:pPr>
              <w:pStyle w:val="Normal"/>
              <w:widowControl w:val="false"/>
              <w:numPr>
                <w:ilvl w:val="0"/>
                <w:numId w:val="68"/>
              </w:numPr>
              <w:suppressAutoHyphens w:val="true"/>
              <w:spacing w:lineRule="auto" w:line="240" w:before="0" w:after="0"/>
              <w:ind w:left="0" w:firstLine="31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страхование, </w:t>
            </w:r>
          </w:p>
          <w:p>
            <w:pPr>
              <w:pStyle w:val="Normal"/>
              <w:widowControl w:val="false"/>
              <w:numPr>
                <w:ilvl w:val="0"/>
                <w:numId w:val="69"/>
              </w:numPr>
              <w:suppressAutoHyphens w:val="true"/>
              <w:spacing w:lineRule="auto" w:line="240" w:before="0" w:after="0"/>
              <w:ind w:left="0" w:firstLine="31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страховщик, </w:t>
            </w:r>
          </w:p>
          <w:p>
            <w:pPr>
              <w:pStyle w:val="Normal"/>
              <w:widowControl w:val="false"/>
              <w:numPr>
                <w:ilvl w:val="0"/>
                <w:numId w:val="70"/>
              </w:numPr>
              <w:suppressAutoHyphens w:val="true"/>
              <w:spacing w:lineRule="auto" w:line="240" w:before="0" w:after="0"/>
              <w:ind w:left="0" w:firstLine="319"/>
              <w:jc w:val="both"/>
              <w:rPr>
                <w:rFonts w:ascii="Times New Roman" w:hAnsi="Times New Roman" w:eastAsia="Calibri" w:cs="Times New Roman"/>
                <w:sz w:val="24"/>
                <w:szCs w:val="24"/>
              </w:rPr>
            </w:pPr>
            <w:r>
              <w:rPr>
                <w:rFonts w:eastAsia="Calibri" w:cs="Times New Roman" w:ascii="Times New Roman" w:hAnsi="Times New Roman"/>
                <w:sz w:val="24"/>
                <w:szCs w:val="24"/>
              </w:rPr>
              <w:t>страхователь,</w:t>
            </w:r>
          </w:p>
          <w:p>
            <w:pPr>
              <w:pStyle w:val="Normal"/>
              <w:widowControl w:val="false"/>
              <w:numPr>
                <w:ilvl w:val="0"/>
                <w:numId w:val="71"/>
              </w:numPr>
              <w:suppressAutoHyphens w:val="true"/>
              <w:spacing w:lineRule="auto" w:line="240" w:before="0" w:after="0"/>
              <w:ind w:left="0" w:firstLine="31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выгодоприобретатель, </w:t>
            </w:r>
          </w:p>
          <w:p>
            <w:pPr>
              <w:pStyle w:val="Normal"/>
              <w:widowControl w:val="false"/>
              <w:numPr>
                <w:ilvl w:val="0"/>
                <w:numId w:val="72"/>
              </w:numPr>
              <w:suppressAutoHyphens w:val="true"/>
              <w:spacing w:lineRule="auto" w:line="240" w:before="0" w:after="0"/>
              <w:ind w:left="0" w:firstLine="31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страховой агент, </w:t>
            </w:r>
          </w:p>
          <w:p>
            <w:pPr>
              <w:pStyle w:val="Normal"/>
              <w:widowControl w:val="false"/>
              <w:numPr>
                <w:ilvl w:val="0"/>
                <w:numId w:val="73"/>
              </w:numPr>
              <w:suppressAutoHyphens w:val="true"/>
              <w:spacing w:lineRule="auto" w:line="240" w:before="0" w:after="0"/>
              <w:ind w:left="0" w:firstLine="31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страховой брокер, </w:t>
            </w:r>
          </w:p>
          <w:p>
            <w:pPr>
              <w:pStyle w:val="Normal"/>
              <w:widowControl w:val="false"/>
              <w:numPr>
                <w:ilvl w:val="0"/>
                <w:numId w:val="74"/>
              </w:numPr>
              <w:suppressAutoHyphens w:val="true"/>
              <w:spacing w:lineRule="auto" w:line="240" w:before="0" w:after="0"/>
              <w:ind w:left="0" w:firstLine="31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виды страхования для физических лиц (страхование жизни, страхование от несчастных случаев, медицинское страхование, страхование имущества, страхование гражданской ответственности), </w:t>
            </w:r>
          </w:p>
          <w:p>
            <w:pPr>
              <w:pStyle w:val="Normal"/>
              <w:widowControl w:val="false"/>
              <w:numPr>
                <w:ilvl w:val="0"/>
                <w:numId w:val="75"/>
              </w:numPr>
              <w:suppressAutoHyphens w:val="true"/>
              <w:spacing w:lineRule="auto" w:line="240" w:before="0" w:after="0"/>
              <w:ind w:left="0" w:firstLine="31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договор страхования, </w:t>
            </w:r>
          </w:p>
          <w:p>
            <w:pPr>
              <w:pStyle w:val="Normal"/>
              <w:widowControl w:val="false"/>
              <w:numPr>
                <w:ilvl w:val="0"/>
                <w:numId w:val="76"/>
              </w:numPr>
              <w:suppressAutoHyphens w:val="true"/>
              <w:spacing w:lineRule="auto" w:line="240" w:before="0" w:after="0"/>
              <w:ind w:left="0" w:firstLine="31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страховая ответственность, </w:t>
            </w:r>
          </w:p>
          <w:p>
            <w:pPr>
              <w:pStyle w:val="Normal"/>
              <w:widowControl w:val="false"/>
              <w:numPr>
                <w:ilvl w:val="0"/>
                <w:numId w:val="77"/>
              </w:numPr>
              <w:suppressAutoHyphens w:val="true"/>
              <w:spacing w:lineRule="auto" w:line="240" w:before="0" w:after="0"/>
              <w:ind w:left="0" w:firstLine="31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страховой случай, </w:t>
            </w:r>
          </w:p>
          <w:p>
            <w:pPr>
              <w:pStyle w:val="Normal"/>
              <w:widowControl w:val="false"/>
              <w:numPr>
                <w:ilvl w:val="0"/>
                <w:numId w:val="78"/>
              </w:numPr>
              <w:suppressAutoHyphens w:val="true"/>
              <w:spacing w:lineRule="auto" w:line="240" w:before="0" w:after="0"/>
              <w:ind w:left="0" w:firstLine="31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страховой полис, </w:t>
            </w:r>
          </w:p>
          <w:p>
            <w:pPr>
              <w:pStyle w:val="Normal"/>
              <w:widowControl w:val="false"/>
              <w:numPr>
                <w:ilvl w:val="0"/>
                <w:numId w:val="79"/>
              </w:numPr>
              <w:suppressAutoHyphens w:val="true"/>
              <w:spacing w:lineRule="auto" w:line="240" w:before="0" w:after="0"/>
              <w:ind w:left="0" w:firstLine="31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страховая премия, </w:t>
            </w:r>
          </w:p>
          <w:p>
            <w:pPr>
              <w:pStyle w:val="Normal"/>
              <w:widowControl w:val="false"/>
              <w:numPr>
                <w:ilvl w:val="0"/>
                <w:numId w:val="80"/>
              </w:numPr>
              <w:suppressAutoHyphens w:val="true"/>
              <w:spacing w:lineRule="auto" w:line="240" w:before="0" w:after="0"/>
              <w:ind w:left="0" w:firstLine="31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страховой взнос, </w:t>
            </w:r>
          </w:p>
          <w:p>
            <w:pPr>
              <w:pStyle w:val="Normal"/>
              <w:widowControl w:val="false"/>
              <w:numPr>
                <w:ilvl w:val="0"/>
                <w:numId w:val="81"/>
              </w:numPr>
              <w:suppressAutoHyphens w:val="true"/>
              <w:spacing w:lineRule="auto" w:line="240" w:before="0" w:after="0"/>
              <w:ind w:left="0" w:firstLine="319"/>
              <w:jc w:val="both"/>
              <w:rPr>
                <w:rFonts w:ascii="Times New Roman" w:hAnsi="Times New Roman" w:eastAsia="Calibri" w:cs="Times New Roman"/>
                <w:sz w:val="24"/>
                <w:szCs w:val="24"/>
              </w:rPr>
            </w:pPr>
            <w:r>
              <w:rPr>
                <w:rFonts w:eastAsia="Calibri" w:cs="Times New Roman" w:ascii="Times New Roman" w:hAnsi="Times New Roman"/>
                <w:sz w:val="24"/>
                <w:szCs w:val="24"/>
              </w:rPr>
              <w:t>страховые продукты</w:t>
            </w:r>
          </w:p>
        </w:tc>
        <w:tc>
          <w:tcPr>
            <w:tcW w:w="2855" w:type="dxa"/>
            <w:tcBorders/>
          </w:tcPr>
          <w:p>
            <w:pPr>
              <w:pStyle w:val="Normal"/>
              <w:widowControl w:val="false"/>
              <w:suppressAutoHyphens w:val="true"/>
              <w:snapToGrid w:val="fals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Текущий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Устный опрос № 5. Экспертная оценка ответа.</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Тест № 5. Экспертная оценка теста</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t>Промежуточный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Дифференцированный зачет</w:t>
            </w:r>
          </w:p>
        </w:tc>
        <w:tc>
          <w:tcPr>
            <w:tcW w:w="1275" w:type="dxa"/>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8,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9,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ПК 1.1,</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ЛР 2,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ЛР 4,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1</w:t>
            </w:r>
            <w:r>
              <w:rPr>
                <w:rFonts w:eastAsia="DejaVu Sans" w:cs="Times New Roman" w:ascii="Times New Roman" w:hAnsi="Times New Roman"/>
                <w:sz w:val="24"/>
                <w:szCs w:val="24"/>
                <w:lang w:val="en-US"/>
              </w:rPr>
              <w:t>5</w:t>
            </w:r>
          </w:p>
        </w:tc>
      </w:tr>
      <w:tr>
        <w:trPr/>
        <w:tc>
          <w:tcPr>
            <w:tcW w:w="2402" w:type="dxa"/>
            <w:tcBorders/>
          </w:tcPr>
          <w:p>
            <w:pPr>
              <w:pStyle w:val="Normal"/>
              <w:widowControl w:val="false"/>
              <w:numPr>
                <w:ilvl w:val="0"/>
                <w:numId w:val="82"/>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Инвестиции </w:t>
            </w:r>
          </w:p>
        </w:tc>
        <w:tc>
          <w:tcPr>
            <w:tcW w:w="3217" w:type="dxa"/>
            <w:tcBorders/>
          </w:tcPr>
          <w:p>
            <w:pPr>
              <w:pStyle w:val="Normal"/>
              <w:widowControl w:val="false"/>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Верно дает определение терминам: </w:t>
            </w:r>
          </w:p>
          <w:p>
            <w:pPr>
              <w:pStyle w:val="Normal"/>
              <w:widowControl w:val="false"/>
              <w:numPr>
                <w:ilvl w:val="0"/>
                <w:numId w:val="83"/>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инвестиции, </w:t>
            </w:r>
          </w:p>
          <w:p>
            <w:pPr>
              <w:pStyle w:val="Normal"/>
              <w:widowControl w:val="false"/>
              <w:numPr>
                <w:ilvl w:val="0"/>
                <w:numId w:val="84"/>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инфляция, </w:t>
            </w:r>
          </w:p>
          <w:p>
            <w:pPr>
              <w:pStyle w:val="Normal"/>
              <w:widowControl w:val="false"/>
              <w:numPr>
                <w:ilvl w:val="0"/>
                <w:numId w:val="85"/>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реальные и финансовые активы как инвестиционные инструменты, </w:t>
            </w:r>
          </w:p>
          <w:p>
            <w:pPr>
              <w:pStyle w:val="Normal"/>
              <w:widowControl w:val="false"/>
              <w:numPr>
                <w:ilvl w:val="0"/>
                <w:numId w:val="86"/>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ценные бумаги (акции, облигации), инвестиционный портфель, </w:t>
            </w:r>
          </w:p>
          <w:p>
            <w:pPr>
              <w:pStyle w:val="Normal"/>
              <w:widowControl w:val="false"/>
              <w:numPr>
                <w:ilvl w:val="0"/>
                <w:numId w:val="87"/>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ликвидность, соотношение риска и доходности финансовых инструментов, диверсификация как инструмент управления рисками, </w:t>
            </w:r>
          </w:p>
          <w:p>
            <w:pPr>
              <w:pStyle w:val="Normal"/>
              <w:widowControl w:val="false"/>
              <w:numPr>
                <w:ilvl w:val="0"/>
                <w:numId w:val="88"/>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ценные бумаги (акции, облигации, векселя) и их доходность, </w:t>
            </w:r>
          </w:p>
          <w:p>
            <w:pPr>
              <w:pStyle w:val="Normal"/>
              <w:widowControl w:val="false"/>
              <w:numPr>
                <w:ilvl w:val="0"/>
                <w:numId w:val="89"/>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валютная и фондовая биржи, </w:t>
            </w:r>
          </w:p>
          <w:p>
            <w:pPr>
              <w:pStyle w:val="Normal"/>
              <w:widowControl w:val="false"/>
              <w:numPr>
                <w:ilvl w:val="0"/>
                <w:numId w:val="90"/>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ПИФы как способ инвестирования для физических лиц</w:t>
            </w:r>
          </w:p>
        </w:tc>
        <w:tc>
          <w:tcPr>
            <w:tcW w:w="2855" w:type="dxa"/>
            <w:tcBorders/>
          </w:tcPr>
          <w:p>
            <w:pPr>
              <w:pStyle w:val="Normal"/>
              <w:widowControl w:val="false"/>
              <w:suppressAutoHyphens w:val="true"/>
              <w:snapToGrid w:val="fals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Текущий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Устный опрос № 6. Экспертная оценка ответа.</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Тест № 6. Экспертная оценка теста</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t>Промежуточный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Дифференцированный зачет</w:t>
            </w:r>
          </w:p>
        </w:tc>
        <w:tc>
          <w:tcPr>
            <w:tcW w:w="1275" w:type="dxa"/>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8,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9,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ПК 1.1,</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ЛР 2,</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ЛР 4,</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1</w:t>
            </w:r>
            <w:r>
              <w:rPr>
                <w:rFonts w:eastAsia="DejaVu Sans" w:cs="Times New Roman" w:ascii="Times New Roman" w:hAnsi="Times New Roman"/>
                <w:sz w:val="24"/>
                <w:szCs w:val="24"/>
                <w:lang w:val="en-US"/>
              </w:rPr>
              <w:t>5</w:t>
            </w:r>
          </w:p>
        </w:tc>
      </w:tr>
      <w:tr>
        <w:trPr/>
        <w:tc>
          <w:tcPr>
            <w:tcW w:w="2402" w:type="dxa"/>
            <w:tcBorders/>
          </w:tcPr>
          <w:p>
            <w:pPr>
              <w:pStyle w:val="Normal"/>
              <w:widowControl w:val="false"/>
              <w:numPr>
                <w:ilvl w:val="0"/>
                <w:numId w:val="91"/>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Пенсии </w:t>
            </w:r>
          </w:p>
        </w:tc>
        <w:tc>
          <w:tcPr>
            <w:tcW w:w="3217" w:type="dxa"/>
            <w:tcBorders/>
          </w:tcPr>
          <w:p>
            <w:pPr>
              <w:pStyle w:val="Normal"/>
              <w:widowControl w:val="false"/>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Грамотно характеризует сущность понятий:</w:t>
            </w:r>
          </w:p>
          <w:p>
            <w:pPr>
              <w:pStyle w:val="Normal"/>
              <w:widowControl w:val="false"/>
              <w:numPr>
                <w:ilvl w:val="0"/>
                <w:numId w:val="92"/>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пенсия, </w:t>
            </w:r>
          </w:p>
          <w:p>
            <w:pPr>
              <w:pStyle w:val="Normal"/>
              <w:widowControl w:val="false"/>
              <w:numPr>
                <w:ilvl w:val="0"/>
                <w:numId w:val="93"/>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государственная пенсионная система в РФ, </w:t>
            </w:r>
          </w:p>
          <w:p>
            <w:pPr>
              <w:pStyle w:val="Normal"/>
              <w:widowControl w:val="false"/>
              <w:numPr>
                <w:ilvl w:val="0"/>
                <w:numId w:val="94"/>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Пенсионный фонд РФ и его функции, негосударственные пенсионные фонды, трудовая и социальная пенсия, </w:t>
            </w:r>
          </w:p>
          <w:p>
            <w:pPr>
              <w:pStyle w:val="Normal"/>
              <w:widowControl w:val="false"/>
              <w:numPr>
                <w:ilvl w:val="0"/>
                <w:numId w:val="95"/>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корпоративная пенсия, </w:t>
            </w:r>
          </w:p>
          <w:p>
            <w:pPr>
              <w:pStyle w:val="Normal"/>
              <w:widowControl w:val="false"/>
              <w:numPr>
                <w:ilvl w:val="0"/>
                <w:numId w:val="96"/>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инструменты для увеличения размера пенсионных накоплений.</w:t>
            </w:r>
          </w:p>
        </w:tc>
        <w:tc>
          <w:tcPr>
            <w:tcW w:w="2855" w:type="dxa"/>
            <w:tcBorders/>
          </w:tcPr>
          <w:p>
            <w:pPr>
              <w:pStyle w:val="Normal"/>
              <w:widowControl w:val="false"/>
              <w:suppressAutoHyphens w:val="true"/>
              <w:snapToGrid w:val="fals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Текущий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Устный опрос № 7. Экспертная оценка ответа.</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Тест № 7. Экспертная оценка теста</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t>Промежуточный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Дифференцированный зачет</w:t>
            </w:r>
          </w:p>
        </w:tc>
        <w:tc>
          <w:tcPr>
            <w:tcW w:w="1275" w:type="dxa"/>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3-5,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7,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ПК 1.1,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ПК 4.5. ЛР 2,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ЛР 4</w:t>
            </w:r>
          </w:p>
        </w:tc>
      </w:tr>
      <w:tr>
        <w:trPr/>
        <w:tc>
          <w:tcPr>
            <w:tcW w:w="2402" w:type="dxa"/>
            <w:tcBorders/>
          </w:tcPr>
          <w:p>
            <w:pPr>
              <w:pStyle w:val="Normal"/>
              <w:widowControl w:val="false"/>
              <w:numPr>
                <w:ilvl w:val="0"/>
                <w:numId w:val="97"/>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Налоги </w:t>
            </w:r>
          </w:p>
        </w:tc>
        <w:tc>
          <w:tcPr>
            <w:tcW w:w="3217" w:type="dxa"/>
            <w:tcBorders/>
          </w:tcPr>
          <w:p>
            <w:pPr>
              <w:pStyle w:val="Normal"/>
              <w:widowControl w:val="false"/>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Верно дает определение терминам: </w:t>
            </w:r>
          </w:p>
          <w:p>
            <w:pPr>
              <w:pStyle w:val="Normal"/>
              <w:widowControl w:val="false"/>
              <w:numPr>
                <w:ilvl w:val="0"/>
                <w:numId w:val="98"/>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налоговый кодекс РФ, налоги, </w:t>
            </w:r>
          </w:p>
          <w:p>
            <w:pPr>
              <w:pStyle w:val="Normal"/>
              <w:widowControl w:val="false"/>
              <w:numPr>
                <w:ilvl w:val="0"/>
                <w:numId w:val="99"/>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виды налогов, </w:t>
            </w:r>
          </w:p>
          <w:p>
            <w:pPr>
              <w:pStyle w:val="Normal"/>
              <w:widowControl w:val="false"/>
              <w:numPr>
                <w:ilvl w:val="0"/>
                <w:numId w:val="100"/>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субъект, предмет и объект налогообложения, ставка налога, </w:t>
            </w:r>
          </w:p>
          <w:p>
            <w:pPr>
              <w:pStyle w:val="Normal"/>
              <w:widowControl w:val="false"/>
              <w:numPr>
                <w:ilvl w:val="0"/>
                <w:numId w:val="101"/>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сумма налога, </w:t>
            </w:r>
          </w:p>
          <w:p>
            <w:pPr>
              <w:pStyle w:val="Normal"/>
              <w:widowControl w:val="false"/>
              <w:numPr>
                <w:ilvl w:val="0"/>
                <w:numId w:val="102"/>
              </w:numPr>
              <w:suppressAutoHyphens w:val="true"/>
              <w:spacing w:lineRule="auto" w:line="240" w:before="0" w:after="0"/>
              <w:ind w:left="0" w:first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системы налогообложения (пропорциональная, прогрессивная, регрессивная), </w:t>
            </w:r>
          </w:p>
          <w:p>
            <w:pPr>
              <w:pStyle w:val="Normal"/>
              <w:widowControl w:val="false"/>
              <w:numPr>
                <w:ilvl w:val="0"/>
                <w:numId w:val="103"/>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sz w:val="24"/>
                <w:szCs w:val="24"/>
              </w:rPr>
              <w:t xml:space="preserve">налоговые льготы, </w:t>
            </w:r>
          </w:p>
          <w:p>
            <w:pPr>
              <w:pStyle w:val="Normal"/>
              <w:widowControl w:val="false"/>
              <w:numPr>
                <w:ilvl w:val="0"/>
                <w:numId w:val="104"/>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sz w:val="24"/>
                <w:szCs w:val="24"/>
              </w:rPr>
              <w:t xml:space="preserve">порядок уплаты налога, </w:t>
            </w:r>
          </w:p>
          <w:p>
            <w:pPr>
              <w:pStyle w:val="Normal"/>
              <w:widowControl w:val="false"/>
              <w:numPr>
                <w:ilvl w:val="0"/>
                <w:numId w:val="105"/>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sz w:val="24"/>
                <w:szCs w:val="24"/>
              </w:rPr>
              <w:t xml:space="preserve">налоговая декларация, </w:t>
            </w:r>
          </w:p>
          <w:p>
            <w:pPr>
              <w:pStyle w:val="Normal"/>
              <w:widowControl w:val="false"/>
              <w:numPr>
                <w:ilvl w:val="0"/>
                <w:numId w:val="106"/>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sz w:val="24"/>
                <w:szCs w:val="24"/>
              </w:rPr>
              <w:t>налоговые вычеты.</w:t>
            </w:r>
          </w:p>
        </w:tc>
        <w:tc>
          <w:tcPr>
            <w:tcW w:w="2855" w:type="dxa"/>
            <w:tcBorders/>
          </w:tcPr>
          <w:p>
            <w:pPr>
              <w:pStyle w:val="Normal"/>
              <w:widowControl w:val="false"/>
              <w:suppressAutoHyphens w:val="true"/>
              <w:snapToGrid w:val="fals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Текущий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Устный опрос № 8. Экспертная оценка ответа.</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Тест № 8. Экспертная оценка теста</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t>Промежуточный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Дифференцированный зачет</w:t>
            </w:r>
          </w:p>
        </w:tc>
        <w:tc>
          <w:tcPr>
            <w:tcW w:w="1275" w:type="dxa"/>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7,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ПК 1.1,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ПК 4.5.</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ЛР 2,</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ЛР 4,</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1</w:t>
            </w:r>
            <w:r>
              <w:rPr>
                <w:rFonts w:eastAsia="DejaVu Sans" w:cs="Times New Roman" w:ascii="Times New Roman" w:hAnsi="Times New Roman"/>
                <w:sz w:val="24"/>
                <w:szCs w:val="24"/>
                <w:lang w:val="en-US"/>
              </w:rPr>
              <w:t>5</w:t>
            </w:r>
          </w:p>
        </w:tc>
      </w:tr>
      <w:tr>
        <w:trPr/>
        <w:tc>
          <w:tcPr>
            <w:tcW w:w="2402" w:type="dxa"/>
            <w:tcBorders/>
          </w:tcPr>
          <w:p>
            <w:pPr>
              <w:pStyle w:val="Normal"/>
              <w:widowControl w:val="false"/>
              <w:numPr>
                <w:ilvl w:val="0"/>
                <w:numId w:val="107"/>
              </w:numPr>
              <w:suppressAutoHyphens w:val="true"/>
              <w:spacing w:lineRule="auto" w:line="240" w:before="0" w:after="0"/>
              <w:ind w:left="0" w:firstLine="360"/>
              <w:jc w:val="both"/>
              <w:rPr>
                <w:rFonts w:ascii="Times New Roman" w:hAnsi="Times New Roman" w:eastAsia="Calibri" w:cs="Times New Roman"/>
                <w:b/>
                <w:b/>
                <w:sz w:val="24"/>
                <w:szCs w:val="24"/>
              </w:rPr>
            </w:pPr>
            <w:r>
              <w:rPr>
                <w:rFonts w:eastAsia="Calibri" w:cs="Times New Roman" w:ascii="Times New Roman" w:hAnsi="Times New Roman"/>
                <w:b/>
                <w:sz w:val="24"/>
                <w:szCs w:val="24"/>
              </w:rPr>
              <w:t>Пирамиды и финансовое мошенничество</w:t>
            </w:r>
          </w:p>
        </w:tc>
        <w:tc>
          <w:tcPr>
            <w:tcW w:w="3217" w:type="dxa"/>
            <w:tcBorders/>
          </w:tcPr>
          <w:p>
            <w:pPr>
              <w:pStyle w:val="Normal"/>
              <w:widowControl w:val="false"/>
              <w:suppressAutoHyphens w:val="tru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sz w:val="24"/>
                <w:szCs w:val="24"/>
              </w:rPr>
              <w:t>Свободно оперирует понятиями:</w:t>
            </w:r>
            <w:r>
              <w:rPr>
                <w:rFonts w:eastAsia="DejaVu Sans" w:cs="Times New Roman" w:ascii="Times New Roman" w:hAnsi="Times New Roman"/>
                <w:b/>
                <w:sz w:val="24"/>
                <w:szCs w:val="24"/>
              </w:rPr>
              <w:t xml:space="preserve"> </w:t>
            </w:r>
          </w:p>
          <w:p>
            <w:pPr>
              <w:pStyle w:val="Normal"/>
              <w:widowControl w:val="false"/>
              <w:numPr>
                <w:ilvl w:val="0"/>
                <w:numId w:val="108"/>
              </w:numPr>
              <w:suppressAutoHyphens w:val="true"/>
              <w:spacing w:lineRule="auto" w:line="240" w:before="0" w:after="0"/>
              <w:ind w:left="0" w:firstLine="326"/>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основные признаки и виды финансовых пирамид, </w:t>
            </w:r>
          </w:p>
          <w:p>
            <w:pPr>
              <w:pStyle w:val="Normal"/>
              <w:widowControl w:val="false"/>
              <w:numPr>
                <w:ilvl w:val="0"/>
                <w:numId w:val="109"/>
              </w:numPr>
              <w:suppressAutoHyphens w:val="true"/>
              <w:spacing w:lineRule="auto" w:line="240" w:before="0" w:after="0"/>
              <w:ind w:left="0" w:firstLine="326"/>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правила личной финансовой безопасности, </w:t>
            </w:r>
          </w:p>
          <w:p>
            <w:pPr>
              <w:pStyle w:val="Normal"/>
              <w:widowControl w:val="false"/>
              <w:numPr>
                <w:ilvl w:val="0"/>
                <w:numId w:val="110"/>
              </w:numPr>
              <w:suppressAutoHyphens w:val="true"/>
              <w:spacing w:lineRule="auto" w:line="240" w:before="0" w:after="0"/>
              <w:ind w:left="0" w:firstLine="326"/>
              <w:contextualSpacing/>
              <w:jc w:val="both"/>
              <w:rPr>
                <w:rFonts w:ascii="Times New Roman" w:hAnsi="Times New Roman" w:eastAsia="Calibri" w:cs="Times New Roman"/>
                <w:bCs/>
                <w:sz w:val="24"/>
                <w:szCs w:val="24"/>
              </w:rPr>
            </w:pPr>
            <w:r>
              <w:rPr>
                <w:rFonts w:eastAsia="Calibri" w:cs="Times New Roman" w:ascii="Times New Roman" w:hAnsi="Times New Roman"/>
                <w:sz w:val="24"/>
                <w:szCs w:val="24"/>
              </w:rPr>
              <w:t>виды финансового мошенничества: в кредитных организациях, в интернете, по телефону, при операциях с наличными</w:t>
            </w:r>
          </w:p>
        </w:tc>
        <w:tc>
          <w:tcPr>
            <w:tcW w:w="2855" w:type="dxa"/>
            <w:tcBorders/>
          </w:tcPr>
          <w:p>
            <w:pPr>
              <w:pStyle w:val="Normal"/>
              <w:widowControl w:val="false"/>
              <w:suppressAutoHyphens w:val="true"/>
              <w:snapToGrid w:val="fals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Текущий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Устный опрос № 9. Экспертная оценка ответа.</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Тест № 9. Экспертная оценка теста</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tc>
        <w:tc>
          <w:tcPr>
            <w:tcW w:w="1275" w:type="dxa"/>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ОК 3-5,</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ПК 5.5.</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1</w:t>
            </w:r>
            <w:r>
              <w:rPr>
                <w:rFonts w:eastAsia="DejaVu Sans" w:cs="Times New Roman" w:ascii="Times New Roman" w:hAnsi="Times New Roman"/>
                <w:sz w:val="24"/>
                <w:szCs w:val="24"/>
                <w:lang w:val="en-US"/>
              </w:rPr>
              <w:t>5</w:t>
            </w:r>
          </w:p>
        </w:tc>
      </w:tr>
      <w:tr>
        <w:trPr/>
        <w:tc>
          <w:tcPr>
            <w:tcW w:w="2402" w:type="dxa"/>
            <w:tcBorders/>
          </w:tcPr>
          <w:p>
            <w:pPr>
              <w:pStyle w:val="Normal"/>
              <w:widowControl w:val="false"/>
              <w:suppressAutoHyphens w:val="true"/>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УМЕНИЯ:</w:t>
            </w:r>
          </w:p>
        </w:tc>
        <w:tc>
          <w:tcPr>
            <w:tcW w:w="3217" w:type="dxa"/>
            <w:tcBorders/>
          </w:tcPr>
          <w:p>
            <w:pPr>
              <w:pStyle w:val="Normal"/>
              <w:widowControl w:val="false"/>
              <w:suppressAutoHyphens w:val="true"/>
              <w:snapToGrid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w:t>
            </w:r>
          </w:p>
        </w:tc>
        <w:tc>
          <w:tcPr>
            <w:tcW w:w="2855" w:type="dxa"/>
            <w:tcBorders/>
          </w:tcPr>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w:t>
            </w:r>
          </w:p>
        </w:tc>
        <w:tc>
          <w:tcPr>
            <w:tcW w:w="1275" w:type="dxa"/>
            <w:tcBorders/>
          </w:tcPr>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w:t>
            </w:r>
          </w:p>
        </w:tc>
      </w:tr>
      <w:tr>
        <w:trPr/>
        <w:tc>
          <w:tcPr>
            <w:tcW w:w="2402" w:type="dxa"/>
            <w:tcBorders/>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 анализировать финансовые риски при заключении депозитного договора, отбирать критерии для анализа информации о банке и предоставляемых им услугах в зависимости от финансовых целей вкладчика, проводить сравнительный анализ финансовых организаций для осуществления выбора сберегательных депозитов на основе полученных критериев (процентных ставок, способов начисления процентов и других условий);  </w:t>
            </w:r>
          </w:p>
        </w:tc>
        <w:tc>
          <w:tcPr>
            <w:tcW w:w="3217" w:type="dxa"/>
            <w:tcBorders/>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верно проводит анализ финансовых рисков при </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заключении депозитного договора </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умело проводит сравнительный анализ финансовых организаций для осуществления выбора сберегательных депозитов на основе полученных критериев (процентных ставок, способов начисления процентов и других условий). </w:t>
            </w:r>
          </w:p>
        </w:tc>
        <w:tc>
          <w:tcPr>
            <w:tcW w:w="2855" w:type="dxa"/>
            <w:tcBorders/>
          </w:tcPr>
          <w:p>
            <w:pPr>
              <w:pStyle w:val="Normal"/>
              <w:widowControl w:val="false"/>
              <w:suppressAutoHyphens w:val="true"/>
              <w:snapToGrid w:val="fals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Промежуточный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Дифференцированный зачет</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Задания № 1-2.</w:t>
            </w:r>
          </w:p>
        </w:tc>
        <w:tc>
          <w:tcPr>
            <w:tcW w:w="1275" w:type="dxa"/>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1-4,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7,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ПК 1.2. ЛР 10, ЛР 1</w:t>
            </w:r>
            <w:r>
              <w:rPr>
                <w:rFonts w:eastAsia="DejaVu Sans" w:cs="Times New Roman" w:ascii="Times New Roman" w:hAnsi="Times New Roman"/>
                <w:sz w:val="24"/>
                <w:szCs w:val="24"/>
                <w:lang w:val="en-US"/>
              </w:rPr>
              <w:t>5</w:t>
            </w:r>
          </w:p>
        </w:tc>
      </w:tr>
      <w:tr>
        <w:trPr/>
        <w:tc>
          <w:tcPr>
            <w:tcW w:w="2402" w:type="dxa"/>
            <w:tcBorders/>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 анализировать финансовые риски при заключении кредитного договора; рассчитывать общую стоимость покупки при приобретении ее в кредит; отбирать  критерии для анализа информации о банке и предоставляемых им услугах в зависимости от финансовых целей заемщика, проводить сравнительный анализ финансовых институтов для выбора кредита на основе предлагаемых критериев (процентных ставок, способов начисления процентов и других условий); </w:t>
            </w:r>
          </w:p>
        </w:tc>
        <w:tc>
          <w:tcPr>
            <w:tcW w:w="3217" w:type="dxa"/>
            <w:tcBorders/>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верно проводит анализ финансовых рисков при заключении кредитного договора; </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умеет рассчитывать общую стоимость покупки при приобретении ее в кредит; </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верно отбирает критерии для анализа информации о банке и предоставляемых им услугах в зависимости от финансовых целей заемщика, </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верно проводит сравнительный анализ финансовых институтов для выбора кредита на основе предлагаемых критериев (процентных ставок, способов начисления процентов и других условий) </w:t>
            </w:r>
          </w:p>
        </w:tc>
        <w:tc>
          <w:tcPr>
            <w:tcW w:w="2855" w:type="dxa"/>
            <w:tcBorders/>
          </w:tcPr>
          <w:p>
            <w:pPr>
              <w:pStyle w:val="Normal"/>
              <w:widowControl w:val="false"/>
              <w:suppressAutoHyphens w:val="true"/>
              <w:snapToGrid w:val="fals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Промежуточный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Дифференцированный зачет</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Задания № 3-6.</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tc>
        <w:tc>
          <w:tcPr>
            <w:tcW w:w="1275" w:type="dxa"/>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1-4,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7,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ПК 1.2. ЛР 10,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1</w:t>
            </w:r>
            <w:r>
              <w:rPr>
                <w:rFonts w:eastAsia="DejaVu Sans" w:cs="Times New Roman" w:ascii="Times New Roman" w:hAnsi="Times New Roman"/>
                <w:sz w:val="24"/>
                <w:szCs w:val="24"/>
                <w:lang w:val="en-US"/>
              </w:rPr>
              <w:t>5</w:t>
            </w:r>
          </w:p>
        </w:tc>
      </w:tr>
      <w:tr>
        <w:trPr/>
        <w:tc>
          <w:tcPr>
            <w:tcW w:w="2402" w:type="dxa"/>
            <w:tcBorders/>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 заключать договор о банковском обслуживании с помощью банковской карты, формировать навыки безопасного поведения владельца банковской карты; </w:t>
            </w:r>
          </w:p>
        </w:tc>
        <w:tc>
          <w:tcPr>
            <w:tcW w:w="3217" w:type="dxa"/>
            <w:tcBorders/>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умеет заключать договор о банковском обслуживании с помощью банковской карты, </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верно сформированы навыки безопасного поведения владельца банковской карты. </w:t>
            </w:r>
          </w:p>
        </w:tc>
        <w:tc>
          <w:tcPr>
            <w:tcW w:w="2855" w:type="dxa"/>
            <w:tcBorders/>
          </w:tcPr>
          <w:p>
            <w:pPr>
              <w:pStyle w:val="Normal"/>
              <w:widowControl w:val="false"/>
              <w:suppressAutoHyphens w:val="true"/>
              <w:snapToGrid w:val="fals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Промежуточный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Дифференцированный зачет</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Задание № 7.</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tc>
        <w:tc>
          <w:tcPr>
            <w:tcW w:w="1275" w:type="dxa"/>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1-6,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9,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4, ЛР 1</w:t>
            </w:r>
            <w:r>
              <w:rPr>
                <w:rFonts w:eastAsia="DejaVu Sans" w:cs="Times New Roman" w:ascii="Times New Roman" w:hAnsi="Times New Roman"/>
                <w:sz w:val="24"/>
                <w:szCs w:val="24"/>
                <w:lang w:val="en-US"/>
              </w:rPr>
              <w:t>5</w:t>
            </w:r>
          </w:p>
        </w:tc>
      </w:tr>
      <w:tr>
        <w:trPr/>
        <w:tc>
          <w:tcPr>
            <w:tcW w:w="2402" w:type="dxa"/>
            <w:tcBorders/>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 формировать навыки поведения, необходимых для защиты прав потребителя страховых услуг; </w:t>
            </w:r>
          </w:p>
        </w:tc>
        <w:tc>
          <w:tcPr>
            <w:tcW w:w="3217" w:type="dxa"/>
            <w:tcBorders/>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верно проводит расчет страховых взносов в зависимости от размера страховой суммы, тарифа, срока страхования и других факторов; </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сформированы навыки планирования и прогнозирования,</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сформированы навыки поведения, необходимых для защиты прав потребителя страховых услуг. </w:t>
            </w:r>
          </w:p>
        </w:tc>
        <w:tc>
          <w:tcPr>
            <w:tcW w:w="2855" w:type="dxa"/>
            <w:tcBorders/>
          </w:tcPr>
          <w:p>
            <w:pPr>
              <w:pStyle w:val="Normal"/>
              <w:widowControl w:val="false"/>
              <w:suppressAutoHyphens w:val="true"/>
              <w:snapToGrid w:val="fals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Промежуточный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Дифференцированный зачет</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Задание № 8.</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tc>
        <w:tc>
          <w:tcPr>
            <w:tcW w:w="1275" w:type="dxa"/>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8,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9,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ПК 1.1,</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2, ЛР 4, ЛР 1</w:t>
            </w:r>
            <w:r>
              <w:rPr>
                <w:rFonts w:eastAsia="DejaVu Sans" w:cs="Times New Roman" w:ascii="Times New Roman" w:hAnsi="Times New Roman"/>
                <w:sz w:val="24"/>
                <w:szCs w:val="24"/>
                <w:lang w:val="en-US"/>
              </w:rPr>
              <w:t>5</w:t>
            </w:r>
          </w:p>
        </w:tc>
      </w:tr>
      <w:tr>
        <w:trPr/>
        <w:tc>
          <w:tcPr>
            <w:tcW w:w="2402" w:type="dxa"/>
            <w:tcBorders/>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формировать навыки анализа информации о способах инвестирования денежных средств, предоставляемой различными информационными источниками и структурами финансового рынка (финансовые публикации, проспекты, интернет-ресурсы и пр.);</w:t>
            </w:r>
          </w:p>
        </w:tc>
        <w:tc>
          <w:tcPr>
            <w:tcW w:w="3217" w:type="dxa"/>
            <w:tcBorders/>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сформирован навык анализа информации о способах инвестирования денежных средств, предоставляемой различными информационными источниками и структурами финансового рынка (финансовые публикации, проспекты, интернет-ресурсы и пр.)</w:t>
            </w:r>
          </w:p>
        </w:tc>
        <w:tc>
          <w:tcPr>
            <w:tcW w:w="2855" w:type="dxa"/>
            <w:tcBorders/>
          </w:tcPr>
          <w:p>
            <w:pPr>
              <w:pStyle w:val="Normal"/>
              <w:widowControl w:val="false"/>
              <w:suppressAutoHyphens w:val="true"/>
              <w:snapToGrid w:val="fals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Промежуточный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Дифференцированный зачет</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Задание № 9.</w:t>
            </w:r>
          </w:p>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tc>
        <w:tc>
          <w:tcPr>
            <w:tcW w:w="1275" w:type="dxa"/>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ОК 1-5,</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ОК 8,</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ОК 9,</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ОК 11,</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ПК 1.1,</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2, ЛР 4, ЛР 1</w:t>
            </w:r>
            <w:r>
              <w:rPr>
                <w:rFonts w:eastAsia="DejaVu Sans" w:cs="Times New Roman" w:ascii="Times New Roman" w:hAnsi="Times New Roman"/>
                <w:sz w:val="24"/>
                <w:szCs w:val="24"/>
                <w:lang w:val="en-US"/>
              </w:rPr>
              <w:t>5</w:t>
            </w:r>
          </w:p>
        </w:tc>
      </w:tr>
      <w:tr>
        <w:trPr/>
        <w:tc>
          <w:tcPr>
            <w:tcW w:w="2402" w:type="dxa"/>
            <w:tcBorders/>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проводить сравнительный анализ доступных финансовых инструментов, используемых для формирования пенсионных накоплений;</w:t>
            </w:r>
          </w:p>
        </w:tc>
        <w:tc>
          <w:tcPr>
            <w:tcW w:w="3217" w:type="dxa"/>
            <w:tcBorders/>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умело проводит сравнительный анализ доступных финансовых инструментов, используемых для формирования пенсионных накоплений</w:t>
            </w:r>
          </w:p>
        </w:tc>
        <w:tc>
          <w:tcPr>
            <w:tcW w:w="2855" w:type="dxa"/>
            <w:tcBorders/>
          </w:tcPr>
          <w:p>
            <w:pPr>
              <w:pStyle w:val="Normal"/>
              <w:widowControl w:val="false"/>
              <w:suppressAutoHyphens w:val="true"/>
              <w:snapToGrid w:val="fals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Промежуточный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Дифференцированный зачет</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Задание № 10.</w:t>
            </w:r>
          </w:p>
        </w:tc>
        <w:tc>
          <w:tcPr>
            <w:tcW w:w="1275" w:type="dxa"/>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3-5,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7,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ПК 1.1,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ПК 4.5.</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ЛР 2,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 </w:t>
            </w:r>
            <w:r>
              <w:rPr>
                <w:rFonts w:eastAsia="DejaVu Sans" w:cs="Times New Roman" w:ascii="Times New Roman" w:hAnsi="Times New Roman"/>
                <w:sz w:val="24"/>
                <w:szCs w:val="24"/>
              </w:rPr>
              <w:t>ЛР 4</w:t>
            </w:r>
          </w:p>
        </w:tc>
      </w:tr>
      <w:tr>
        <w:trPr/>
        <w:tc>
          <w:tcPr>
            <w:tcW w:w="2402" w:type="dxa"/>
            <w:tcBorders/>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 формировать практические навыки по оптимизации личного бюджета в части применения налоговых льгот с целью уменьшения налоговых выплат физических лиц; </w:t>
            </w:r>
          </w:p>
        </w:tc>
        <w:tc>
          <w:tcPr>
            <w:tcW w:w="3217" w:type="dxa"/>
            <w:tcBorders/>
          </w:tcPr>
          <w:p>
            <w:pPr>
              <w:pStyle w:val="Normal"/>
              <w:widowControl w:val="false"/>
              <w:tabs>
                <w:tab w:val="clear" w:pos="708"/>
                <w:tab w:val="left" w:pos="3859" w:leader="none"/>
              </w:tabs>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сформирован практический навык по оптимизации личного бюджета в части применения налоговых льгот с целью уменьшения налоговых выплат физических лиц. </w:t>
            </w:r>
          </w:p>
        </w:tc>
        <w:tc>
          <w:tcPr>
            <w:tcW w:w="2855" w:type="dxa"/>
            <w:tcBorders/>
          </w:tcPr>
          <w:p>
            <w:pPr>
              <w:pStyle w:val="Normal"/>
              <w:widowControl w:val="false"/>
              <w:suppressAutoHyphens w:val="true"/>
              <w:snapToGrid w:val="fals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Промежуточный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Дифференцированный зачет</w:t>
            </w:r>
          </w:p>
          <w:p>
            <w:pPr>
              <w:pStyle w:val="Normal"/>
              <w:widowControl w:val="false"/>
              <w:suppressAutoHyphens w:val="true"/>
              <w:spacing w:lineRule="auto" w:line="240" w:before="0" w:after="0"/>
              <w:contextualSpacing/>
              <w:jc w:val="both"/>
              <w:rPr>
                <w:rFonts w:ascii="Times New Roman" w:hAnsi="Times New Roman" w:eastAsia="Calibri" w:cs="Times New Roman"/>
                <w:color w:val="ED7D31" w:themeColor="accent2"/>
                <w:sz w:val="24"/>
                <w:szCs w:val="24"/>
              </w:rPr>
            </w:pPr>
            <w:r>
              <w:rPr>
                <w:rFonts w:eastAsia="DejaVu Sans" w:cs="Times New Roman" w:ascii="Times New Roman" w:hAnsi="Times New Roman"/>
                <w:sz w:val="24"/>
                <w:szCs w:val="24"/>
              </w:rPr>
              <w:t>Задание № 11.</w:t>
            </w:r>
          </w:p>
        </w:tc>
        <w:tc>
          <w:tcPr>
            <w:tcW w:w="1275" w:type="dxa"/>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1-5,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7,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11, </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ПК 1.1,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ПК 4.5.</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2, ЛР 4, ЛР 1</w:t>
            </w:r>
            <w:r>
              <w:rPr>
                <w:rFonts w:eastAsia="DejaVu Sans" w:cs="Times New Roman" w:ascii="Times New Roman" w:hAnsi="Times New Roman"/>
                <w:sz w:val="24"/>
                <w:szCs w:val="24"/>
                <w:lang w:val="en-US"/>
              </w:rPr>
              <w:t>5</w:t>
            </w:r>
          </w:p>
        </w:tc>
      </w:tr>
      <w:tr>
        <w:trPr/>
        <w:tc>
          <w:tcPr>
            <w:tcW w:w="2402" w:type="dxa"/>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rPr>
            </w:pPr>
            <w:r>
              <w:rPr>
                <w:rFonts w:eastAsia="DejaVu Sans" w:cs="Times New Roman" w:ascii="Times New Roman" w:hAnsi="Times New Roman"/>
                <w:sz w:val="24"/>
                <w:szCs w:val="24"/>
              </w:rPr>
              <w:t>5- формировать навыки безопасного поведения потребителя на финансовом рынке.</w:t>
            </w:r>
          </w:p>
        </w:tc>
        <w:tc>
          <w:tcPr>
            <w:tcW w:w="3217" w:type="dxa"/>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rPr>
            </w:pPr>
            <w:r>
              <w:rPr>
                <w:rFonts w:eastAsia="DejaVu Sans" w:cs="Times New Roman" w:ascii="Times New Roman" w:hAnsi="Times New Roman"/>
                <w:sz w:val="24"/>
                <w:szCs w:val="24"/>
              </w:rPr>
              <w:t>сформирован навык безопасного поведения потребителя на финансовом рынке.</w:t>
            </w:r>
          </w:p>
        </w:tc>
        <w:tc>
          <w:tcPr>
            <w:tcW w:w="2855" w:type="dxa"/>
            <w:tcBorders/>
          </w:tcPr>
          <w:p>
            <w:pPr>
              <w:pStyle w:val="Normal"/>
              <w:widowControl w:val="false"/>
              <w:suppressAutoHyphens w:val="true"/>
              <w:snapToGrid w:val="false"/>
              <w:spacing w:lineRule="auto" w:line="240" w:before="0" w:after="0"/>
              <w:jc w:val="both"/>
              <w:rPr>
                <w:rFonts w:ascii="Times New Roman" w:hAnsi="Times New Roman" w:eastAsia="DejaVu Sans" w:cs="Times New Roman"/>
                <w:b/>
                <w:b/>
                <w:sz w:val="24"/>
                <w:szCs w:val="24"/>
              </w:rPr>
            </w:pPr>
            <w:r>
              <w:rPr>
                <w:rFonts w:eastAsia="DejaVu Sans" w:cs="Times New Roman" w:ascii="Times New Roman" w:hAnsi="Times New Roman"/>
                <w:b/>
                <w:sz w:val="24"/>
                <w:szCs w:val="24"/>
              </w:rPr>
              <w:t>Промежуточный  контроль:</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Дифференцированный зачет</w:t>
            </w:r>
          </w:p>
          <w:p>
            <w:pPr>
              <w:pStyle w:val="Normal"/>
              <w:widowControl w:val="false"/>
              <w:suppressAutoHyphens w:val="true"/>
              <w:snapToGrid w:val="fals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Задание № 12.</w:t>
            </w:r>
          </w:p>
        </w:tc>
        <w:tc>
          <w:tcPr>
            <w:tcW w:w="1275" w:type="dxa"/>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ОК 3-5,  </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ПК </w:t>
            </w:r>
            <w:r>
              <w:rPr>
                <w:rFonts w:eastAsia="DejaVu Sans" w:cs="Times New Roman" w:ascii="Times New Roman" w:hAnsi="Times New Roman"/>
                <w:sz w:val="24"/>
                <w:szCs w:val="24"/>
                <w:lang w:val="en-US"/>
              </w:rPr>
              <w:t>4</w:t>
            </w:r>
            <w:r>
              <w:rPr>
                <w:rFonts w:eastAsia="DejaVu Sans" w:cs="Times New Roman" w:ascii="Times New Roman" w:hAnsi="Times New Roman"/>
                <w:sz w:val="24"/>
                <w:szCs w:val="24"/>
              </w:rPr>
              <w:t>.5.</w:t>
            </w:r>
          </w:p>
          <w:p>
            <w:pPr>
              <w:pStyle w:val="Normal"/>
              <w:widowControl w:val="false"/>
              <w:suppressAutoHyphens w:val="true"/>
              <w:snapToGrid w:val="false"/>
              <w:spacing w:lineRule="auto" w:line="240" w:before="0" w:after="0"/>
              <w:jc w:val="center"/>
              <w:rPr>
                <w:rFonts w:ascii="Times New Roman" w:hAnsi="Times New Roman" w:eastAsia="DejaVu Sans" w:cs="Times New Roman"/>
                <w:sz w:val="24"/>
                <w:szCs w:val="24"/>
                <w:lang w:val="en-US"/>
              </w:rPr>
            </w:pPr>
            <w:r>
              <w:rPr>
                <w:rFonts w:eastAsia="DejaVu Sans" w:cs="Times New Roman" w:ascii="Times New Roman" w:hAnsi="Times New Roman"/>
                <w:sz w:val="24"/>
                <w:szCs w:val="24"/>
              </w:rPr>
              <w:t>ЛР 1</w:t>
            </w:r>
            <w:r>
              <w:rPr>
                <w:rFonts w:eastAsia="DejaVu Sans" w:cs="Times New Roman" w:ascii="Times New Roman" w:hAnsi="Times New Roman"/>
                <w:sz w:val="24"/>
                <w:szCs w:val="24"/>
                <w:lang w:val="en-US"/>
              </w:rPr>
              <w:t>5</w:t>
            </w:r>
          </w:p>
        </w:tc>
      </w:tr>
    </w:tbl>
    <w:p>
      <w:pPr>
        <w:pStyle w:val="Normal"/>
        <w:widowControl w:val="false"/>
        <w:suppressAutoHyphens w:val="true"/>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suppressAutoHyphens w:val="tru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p>
    <w:p>
      <w:pPr>
        <w:pStyle w:val="Normal"/>
        <w:widowControl w:val="false"/>
        <w:suppressLineNumber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Дополнения и изменения в рабочей программе</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eastAsia="Times New Roman" w:cs="Times New Roman"/>
          <w:b/>
          <w:b/>
          <w:caps/>
          <w:sz w:val="24"/>
          <w:szCs w:val="24"/>
        </w:rPr>
      </w:pPr>
      <w:r>
        <w:rPr>
          <w:rFonts w:eastAsia="DejaVu Sans" w:cs="Times New Roman" w:ascii="Times New Roman" w:hAnsi="Times New Roman"/>
          <w:b/>
          <w:sz w:val="24"/>
          <w:szCs w:val="24"/>
        </w:rPr>
        <w:t>учебной дисциплины</w:t>
      </w:r>
      <w:r>
        <w:rPr>
          <w:rFonts w:eastAsia="DejaVu Sans" w:cs="Times New Roman" w:ascii="Times New Roman" w:hAnsi="Times New Roman"/>
          <w:b/>
          <w:bCs/>
          <w:sz w:val="24"/>
          <w:szCs w:val="24"/>
        </w:rPr>
        <w:t xml:space="preserve"> </w:t>
      </w:r>
      <w:r>
        <w:rPr>
          <w:rFonts w:eastAsia="Times New Roman" w:cs="Times New Roman" w:ascii="Times New Roman" w:hAnsi="Times New Roman"/>
          <w:b/>
          <w:sz w:val="24"/>
          <w:szCs w:val="24"/>
        </w:rPr>
        <w:t>ОП.06 Основы финансовой грамотности</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eastAsia="Times New Roman" w:cs="Times New Roman"/>
          <w:b/>
          <w:b/>
          <w:sz w:val="24"/>
          <w:szCs w:val="24"/>
        </w:rPr>
      </w:pPr>
      <w:r>
        <w:rPr>
          <w:rFonts w:eastAsia="Calibri" w:cs="Times New Roman" w:ascii="Times New Roman" w:hAnsi="Times New Roman"/>
          <w:b/>
          <w:sz w:val="24"/>
          <w:szCs w:val="24"/>
        </w:rPr>
        <w:t xml:space="preserve">специальности </w:t>
      </w:r>
      <w:r>
        <w:rPr>
          <w:rFonts w:cs="Times New Roman" w:ascii="Times New Roman" w:hAnsi="Times New Roman"/>
          <w:b/>
          <w:bCs/>
          <w:sz w:val="24"/>
          <w:szCs w:val="24"/>
        </w:rPr>
        <w:t>44.02.02 Преподавание в начальных классах</w:t>
      </w:r>
    </w:p>
    <w:p>
      <w:pPr>
        <w:pStyle w:val="Normal"/>
        <w:widowControl w:val="false"/>
        <w:suppressAutoHyphens w:val="true"/>
        <w:spacing w:lineRule="auto" w:line="240" w:before="0" w:after="0"/>
        <w:jc w:val="center"/>
        <w:rPr>
          <w:rFonts w:ascii="Times New Roman" w:hAnsi="Times New Roman" w:eastAsia="DejaVu Sans" w:cs="Times New Roman"/>
          <w:b/>
          <w:b/>
          <w:sz w:val="24"/>
          <w:szCs w:val="24"/>
        </w:rPr>
      </w:pPr>
      <w:r>
        <w:rPr>
          <w:rFonts w:eastAsia="DejaVu Sans" w:cs="Times New Roman" w:ascii="Times New Roman" w:hAnsi="Times New Roman"/>
          <w:b/>
          <w:sz w:val="24"/>
          <w:szCs w:val="24"/>
        </w:rPr>
        <w:t>на 2022/2023учебный год.</w:t>
      </w:r>
    </w:p>
    <w:p>
      <w:pPr>
        <w:pStyle w:val="Normal"/>
        <w:widowControl w:val="false"/>
        <w:suppressLineNumbers/>
        <w:suppressAutoHyphens w:val="tru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p>
      <w:pPr>
        <w:pStyle w:val="Normal"/>
        <w:widowControl w:val="false"/>
        <w:suppressLineNumbers/>
        <w:suppressAutoHyphens w:val="true"/>
        <w:spacing w:lineRule="auto" w:line="240" w:before="0" w:after="0"/>
        <w:rPr>
          <w:rFonts w:ascii="Times New Roman" w:hAnsi="Times New Roman" w:eastAsia="DejaVu Sans" w:cs="Times New Roman"/>
          <w:b/>
          <w:b/>
          <w:sz w:val="24"/>
          <w:szCs w:val="24"/>
        </w:rPr>
      </w:pPr>
      <w:r>
        <w:rPr>
          <w:rFonts w:eastAsia="DejaVu Sans" w:cs="Times New Roman" w:ascii="Times New Roman" w:hAnsi="Times New Roman"/>
          <w:b/>
          <w:sz w:val="24"/>
          <w:szCs w:val="24"/>
        </w:rPr>
      </w:r>
    </w:p>
    <w:tbl>
      <w:tblPr>
        <w:tblW w:w="9464"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3510"/>
        <w:gridCol w:w="5953"/>
      </w:tblGrid>
      <w:tr>
        <w:trPr/>
        <w:tc>
          <w:tcPr>
            <w:tcW w:w="3510" w:type="dxa"/>
            <w:tcBorders/>
          </w:tcPr>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r>
          </w:p>
        </w:tc>
        <w:tc>
          <w:tcPr>
            <w:tcW w:w="5953" w:type="dxa"/>
            <w:tcBorders/>
          </w:tcPr>
          <w:p>
            <w:pPr>
              <w:pStyle w:val="Normal"/>
              <w:widowControl w:val="false"/>
              <w:suppressLineNumbers/>
              <w:suppressAutoHyphens w:val="tru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t xml:space="preserve">Внесенные изменения на 2022/2023 учебный год </w:t>
            </w:r>
          </w:p>
          <w:p>
            <w:pPr>
              <w:pStyle w:val="Normal"/>
              <w:widowControl w:val="false"/>
              <w:suppressLineNumbers/>
              <w:suppressAutoHyphens w:val="true"/>
              <w:spacing w:lineRule="auto" w:line="240" w:before="0" w:after="0"/>
              <w:jc w:val="center"/>
              <w:rPr>
                <w:rFonts w:ascii="Times New Roman" w:hAnsi="Times New Roman" w:eastAsia="DejaVu Sans" w:cs="Times New Roman"/>
                <w:caps/>
                <w:sz w:val="24"/>
                <w:szCs w:val="24"/>
              </w:rPr>
            </w:pPr>
            <w:r>
              <w:rPr>
                <w:rFonts w:eastAsia="DejaVu Sans" w:cs="Times New Roman" w:ascii="Times New Roman" w:hAnsi="Times New Roman"/>
                <w:caps/>
                <w:sz w:val="24"/>
                <w:szCs w:val="24"/>
              </w:rPr>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caps/>
                <w:sz w:val="24"/>
                <w:szCs w:val="24"/>
              </w:rPr>
              <w:t>Утверждаю</w:t>
            </w:r>
          </w:p>
          <w:p>
            <w:pPr>
              <w:pStyle w:val="Normal"/>
              <w:keepNext w:val="true"/>
              <w:widowControl w:val="false"/>
              <w:numPr>
                <w:ilvl w:val="0"/>
                <w:numId w:val="0"/>
              </w:numPr>
              <w:suppressLineNumbers/>
              <w:pBdr>
                <w:bottom w:val="single" w:sz="12" w:space="1" w:color="00000A"/>
              </w:pBdr>
              <w:suppressAutoHyphens w:val="true"/>
              <w:spacing w:lineRule="auto" w:line="240" w:before="0" w:after="0"/>
              <w:outlineLvl w:val="1"/>
              <w:rPr>
                <w:rFonts w:ascii="Times New Roman" w:hAnsi="Times New Roman" w:eastAsia="DejaVu Sans" w:cs="Times New Roman"/>
                <w:sz w:val="24"/>
                <w:szCs w:val="24"/>
              </w:rPr>
            </w:pPr>
            <w:r>
              <w:rPr>
                <w:rFonts w:eastAsia="DejaVu Sans" w:cs="Times New Roman" w:ascii="Times New Roman" w:hAnsi="Times New Roman"/>
                <w:sz w:val="24"/>
                <w:szCs w:val="24"/>
              </w:rPr>
              <w:t>Заместитель директора по учебно-научной  работе</w:t>
            </w:r>
          </w:p>
          <w:p>
            <w:pPr>
              <w:pStyle w:val="Normal"/>
              <w:keepNext w:val="true"/>
              <w:widowControl w:val="false"/>
              <w:numPr>
                <w:ilvl w:val="0"/>
                <w:numId w:val="0"/>
              </w:numPr>
              <w:suppressLineNumbers/>
              <w:pBdr>
                <w:bottom w:val="single" w:sz="12" w:space="1" w:color="00000A"/>
              </w:pBdr>
              <w:suppressAutoHyphens w:val="true"/>
              <w:spacing w:lineRule="auto" w:line="240" w:before="0" w:after="0"/>
              <w:outlineLvl w:val="1"/>
              <w:rPr>
                <w:rFonts w:ascii="Times New Roman" w:hAnsi="Times New Roman" w:eastAsia="DejaVu Sans" w:cs="Times New Roman"/>
                <w:sz w:val="24"/>
                <w:szCs w:val="24"/>
              </w:rPr>
            </w:pPr>
            <w:r>
              <w:rPr>
                <w:rFonts w:eastAsia="DejaVu Sans" w:cs="Times New Roman" w:ascii="Times New Roman" w:hAnsi="Times New Roman"/>
                <w:sz w:val="24"/>
                <w:szCs w:val="24"/>
              </w:rPr>
              <w:t>________________________________/Тухман И.В./</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vertAlign w:val="superscript"/>
              </w:rPr>
            </w:pPr>
            <w:r>
              <w:rPr>
                <w:rFonts w:eastAsia="DejaVu Sans" w:cs="Times New Roman" w:ascii="Times New Roman" w:hAnsi="Times New Roman"/>
                <w:sz w:val="24"/>
                <w:szCs w:val="24"/>
                <w:vertAlign w:val="superscript"/>
              </w:rPr>
              <w:t>(подпись,  расшифровка подписи)</w:t>
            </w:r>
          </w:p>
          <w:p>
            <w:pPr>
              <w:pStyle w:val="Normal"/>
              <w:widowControl w:val="false"/>
              <w:suppressLineNumbers/>
              <w:suppressAutoHyphens w:val="tru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t>“</w:t>
            </w:r>
            <w:r>
              <w:rPr>
                <w:rFonts w:eastAsia="DejaVu Sans" w:cs="Times New Roman" w:ascii="Times New Roman" w:hAnsi="Times New Roman"/>
                <w:sz w:val="24"/>
                <w:szCs w:val="24"/>
              </w:rPr>
              <w:t>____”______________2022г.</w:t>
            </w:r>
          </w:p>
          <w:p>
            <w:pPr>
              <w:pStyle w:val="Normal"/>
              <w:widowControl w:val="false"/>
              <w:suppressLineNumbers/>
              <w:suppressAutoHyphens w:val="true"/>
              <w:spacing w:lineRule="auto" w:line="240" w:before="0" w:after="0"/>
              <w:jc w:val="center"/>
              <w:rPr>
                <w:rFonts w:ascii="Times New Roman" w:hAnsi="Times New Roman" w:eastAsia="DejaVu Sans" w:cs="Times New Roman"/>
                <w:sz w:val="24"/>
                <w:szCs w:val="24"/>
              </w:rPr>
            </w:pPr>
            <w:r>
              <w:rPr>
                <w:rFonts w:eastAsia="DejaVu Sans" w:cs="Times New Roman" w:ascii="Times New Roman" w:hAnsi="Times New Roman"/>
                <w:sz w:val="24"/>
                <w:szCs w:val="24"/>
              </w:rPr>
            </w:r>
          </w:p>
        </w:tc>
      </w:tr>
    </w:tbl>
    <w:p>
      <w:pPr>
        <w:pStyle w:val="Normal"/>
        <w:widowControl w:val="false"/>
        <w:suppressLineNumbers/>
        <w:suppressAutoHyphens w:val="true"/>
        <w:spacing w:lineRule="auto" w:line="240" w:before="0" w:after="0"/>
        <w:ind w:firstLine="851"/>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pacing w:lineRule="auto" w:line="240" w:before="0" w:after="0"/>
        <w:ind w:firstLine="72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widowControl w:val="false"/>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t>Дополнения в:</w:t>
      </w:r>
    </w:p>
    <w:p>
      <w:pPr>
        <w:pStyle w:val="Normal"/>
        <w:widowControl w:val="false"/>
        <w:suppressAutoHyphens w:val="true"/>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Электронные издания (электронные ресурсы):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Кропин, Ю. А.  Деньги, кредит, банки : учебник и практикум для среднего профессионального образования / Ю. А. Кропин. — 3-е изд., перераб. и доп. — Москва : Издательство Юрайт, 2022. — 391 с. — (Профессиональное образование). — ISBN 978-5-534-14879-4. — Текст : электронный // Образовательная платформа Юрайт [сайт]. — URL: https://urait.ru/bcode/491096 (дата обращения: 07.09.2022).</w:t>
      </w:r>
    </w:p>
    <w:p>
      <w:pPr>
        <w:pStyle w:val="Normal"/>
        <w:widowControl w:val="false"/>
        <w:suppressAutoHyphens w:val="true"/>
        <w:spacing w:lineRule="auto" w:line="240" w:before="0" w:after="0"/>
        <w:jc w:val="both"/>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widowControl w:val="false"/>
        <w:suppressAutoHyphens w:val="true"/>
        <w:spacing w:lineRule="auto" w:line="240" w:before="0" w:after="0"/>
        <w:rPr>
          <w:rFonts w:ascii="Times New Roman" w:hAnsi="Times New Roman" w:eastAsia="DejaVu Sans" w:cs="Times New Roman"/>
          <w:sz w:val="24"/>
          <w:szCs w:val="24"/>
        </w:rPr>
      </w:pPr>
      <w:r>
        <w:rPr>
          <w:rFonts w:eastAsia="DejaVu Sans" w:cs="Times New Roman" w:ascii="Times New Roman" w:hAnsi="Times New Roman"/>
          <w:sz w:val="24"/>
          <w:szCs w:val="24"/>
        </w:rPr>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pPr>
      <w:r>
        <w:rPr/>
      </w:r>
    </w:p>
    <w:p>
      <w:pPr>
        <w:pStyle w:val="Normal"/>
        <w:widowControl/>
        <w:bidi w:val="0"/>
        <w:spacing w:lineRule="auto" w:line="254" w:before="0" w:after="160"/>
        <w:jc w:val="left"/>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Arial">
    <w:charset w:val="01"/>
    <w:family w:val="roman"/>
    <w:pitch w:val="variable"/>
  </w:font>
  <w:font w:name="Times New Roman">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sz w:val="24"/>
        <w:szCs w:val="24"/>
        <w:bC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decimal"/>
      <w:lvlText w:val="%1."/>
      <w:lvlJc w:val="left"/>
      <w:pPr>
        <w:tabs>
          <w:tab w:val="num" w:pos="0"/>
        </w:tabs>
        <w:ind w:left="420" w:hanging="420"/>
      </w:pPr>
      <w:rPr/>
    </w:lvl>
    <w:lvl w:ilvl="1">
      <w:start w:val="1"/>
      <w:numFmt w:val="decimal"/>
      <w:lvlText w:val="%1.%2."/>
      <w:lvlJc w:val="left"/>
      <w:pPr>
        <w:tabs>
          <w:tab w:val="num" w:pos="0"/>
        </w:tabs>
        <w:ind w:left="420" w:hanging="4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3"/>
      <w:numFmt w:val="decimal"/>
      <w:lvlText w:val="%1."/>
      <w:lvlJc w:val="left"/>
      <w:pPr>
        <w:tabs>
          <w:tab w:val="num" w:pos="0"/>
        </w:tabs>
        <w:ind w:left="540" w:hanging="540"/>
      </w:pPr>
      <w:rPr>
        <w:b/>
      </w:rPr>
    </w:lvl>
    <w:lvl w:ilvl="1">
      <w:start w:val="2"/>
      <w:numFmt w:val="decimal"/>
      <w:lvlText w:val="%1.%2."/>
      <w:lvlJc w:val="left"/>
      <w:pPr>
        <w:tabs>
          <w:tab w:val="num" w:pos="0"/>
        </w:tabs>
        <w:ind w:left="540" w:hanging="540"/>
      </w:pPr>
      <w:rPr>
        <w:b/>
      </w:rPr>
    </w:lvl>
    <w:lvl w:ilvl="2">
      <w:start w:val="2"/>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8">
    <w:lvl w:ilvl="0">
      <w:start w:val="1"/>
      <w:numFmt w:val="bullet"/>
      <w:lvlText w:val=""/>
      <w:lvlJc w:val="left"/>
      <w:pPr>
        <w:tabs>
          <w:tab w:val="num" w:pos="720"/>
        </w:tabs>
        <w:ind w:left="720" w:hanging="360"/>
      </w:pPr>
      <w:rPr>
        <w:rFonts w:ascii="Symbol" w:hAnsi="Symbol" w:cs="Symbol" w:hint="default"/>
        <w:sz w:val="24"/>
        <w:szCs w:val="18"/>
      </w:rPr>
    </w:lvl>
    <w:lvl w:ilvl="1">
      <w:start w:val="1"/>
      <w:numFmt w:val="bullet"/>
      <w:lvlText w:val=""/>
      <w:lvlJc w:val="left"/>
      <w:pPr>
        <w:tabs>
          <w:tab w:val="num" w:pos="1080"/>
        </w:tabs>
        <w:ind w:left="1080" w:hanging="360"/>
      </w:pPr>
      <w:rPr>
        <w:rFonts w:ascii="Symbol" w:hAnsi="Symbol" w:cs="Symbol" w:hint="default"/>
        <w:sz w:val="18"/>
        <w:szCs w:val="18"/>
      </w:rPr>
    </w:lvl>
    <w:lvl w:ilvl="2">
      <w:start w:val="1"/>
      <w:numFmt w:val="bullet"/>
      <w:lvlText w:val=""/>
      <w:lvlJc w:val="left"/>
      <w:pPr>
        <w:tabs>
          <w:tab w:val="num" w:pos="1440"/>
        </w:tabs>
        <w:ind w:left="1440" w:hanging="360"/>
      </w:pPr>
      <w:rPr>
        <w:rFonts w:ascii="Symbol" w:hAnsi="Symbol" w:cs="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bullet"/>
      <w:lvlText w:val=""/>
      <w:lvlJc w:val="left"/>
      <w:pPr>
        <w:tabs>
          <w:tab w:val="num" w:pos="2160"/>
        </w:tabs>
        <w:ind w:left="2160" w:hanging="360"/>
      </w:pPr>
      <w:rPr>
        <w:rFonts w:ascii="Symbol" w:hAnsi="Symbol" w:cs="Symbol" w:hint="default"/>
        <w:sz w:val="18"/>
        <w:szCs w:val="18"/>
      </w:rPr>
    </w:lvl>
    <w:lvl w:ilvl="5">
      <w:start w:val="1"/>
      <w:numFmt w:val="bullet"/>
      <w:lvlText w:val=""/>
      <w:lvlJc w:val="left"/>
      <w:pPr>
        <w:tabs>
          <w:tab w:val="num" w:pos="2520"/>
        </w:tabs>
        <w:ind w:left="2520" w:hanging="360"/>
      </w:pPr>
      <w:rPr>
        <w:rFonts w:ascii="Symbol" w:hAnsi="Symbol" w:cs="Symbol" w:hint="default"/>
        <w:sz w:val="18"/>
        <w:szCs w:val="18"/>
      </w:rPr>
    </w:lvl>
    <w:lvl w:ilvl="6">
      <w:start w:val="1"/>
      <w:numFmt w:val="bullet"/>
      <w:lvlText w:val=""/>
      <w:lvlJc w:val="left"/>
      <w:pPr>
        <w:tabs>
          <w:tab w:val="num" w:pos="2880"/>
        </w:tabs>
        <w:ind w:left="2880" w:hanging="360"/>
      </w:pPr>
      <w:rPr>
        <w:rFonts w:ascii="Symbol" w:hAnsi="Symbol" w:cs="Symbol" w:hint="default"/>
        <w:sz w:val="18"/>
        <w:szCs w:val="18"/>
      </w:rPr>
    </w:lvl>
    <w:lvl w:ilvl="7">
      <w:start w:val="1"/>
      <w:numFmt w:val="bullet"/>
      <w:lvlText w:val=""/>
      <w:lvlJc w:val="left"/>
      <w:pPr>
        <w:tabs>
          <w:tab w:val="num" w:pos="3240"/>
        </w:tabs>
        <w:ind w:left="3240" w:hanging="360"/>
      </w:pPr>
      <w:rPr>
        <w:rFonts w:ascii="Symbol" w:hAnsi="Symbol" w:cs="Symbol" w:hint="default"/>
        <w:sz w:val="18"/>
        <w:szCs w:val="18"/>
      </w:rPr>
    </w:lvl>
    <w:lvl w:ilvl="8">
      <w:start w:val="1"/>
      <w:numFmt w:val="bullet"/>
      <w:lvlText w:val=""/>
      <w:lvlJc w:val="left"/>
      <w:pPr>
        <w:tabs>
          <w:tab w:val="num" w:pos="3600"/>
        </w:tabs>
        <w:ind w:left="3600" w:hanging="360"/>
      </w:pPr>
      <w:rPr>
        <w:rFonts w:ascii="Symbol" w:hAnsi="Symbol" w:cs="Symbol" w:hint="default"/>
        <w:sz w:val="18"/>
        <w:szCs w:val="18"/>
      </w:rPr>
    </w:lvl>
  </w:abstractNum>
  <w:abstractNum w:abstractNumId="9">
    <w:lvl w:ilvl="0">
      <w:start w:val="1"/>
      <w:numFmt w:val="bullet"/>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ymbol" w:hAnsi="Symbol" w:cs="Symbol" w:hint="default"/>
        <w:sz w:val="18"/>
        <w:szCs w:val="18"/>
      </w:rPr>
    </w:lvl>
    <w:lvl w:ilvl="2">
      <w:start w:val="1"/>
      <w:numFmt w:val="bullet"/>
      <w:lvlText w:val=""/>
      <w:lvlJc w:val="left"/>
      <w:pPr>
        <w:tabs>
          <w:tab w:val="num" w:pos="1440"/>
        </w:tabs>
        <w:ind w:left="1440" w:hanging="360"/>
      </w:pPr>
      <w:rPr>
        <w:rFonts w:ascii="Symbol" w:hAnsi="Symbol" w:cs="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bullet"/>
      <w:lvlText w:val=""/>
      <w:lvlJc w:val="left"/>
      <w:pPr>
        <w:tabs>
          <w:tab w:val="num" w:pos="2160"/>
        </w:tabs>
        <w:ind w:left="2160" w:hanging="360"/>
      </w:pPr>
      <w:rPr>
        <w:rFonts w:ascii="Symbol" w:hAnsi="Symbol" w:cs="Symbol" w:hint="default"/>
        <w:sz w:val="18"/>
        <w:szCs w:val="18"/>
      </w:rPr>
    </w:lvl>
    <w:lvl w:ilvl="5">
      <w:start w:val="1"/>
      <w:numFmt w:val="bullet"/>
      <w:lvlText w:val=""/>
      <w:lvlJc w:val="left"/>
      <w:pPr>
        <w:tabs>
          <w:tab w:val="num" w:pos="2520"/>
        </w:tabs>
        <w:ind w:left="2520" w:hanging="360"/>
      </w:pPr>
      <w:rPr>
        <w:rFonts w:ascii="Symbol" w:hAnsi="Symbol" w:cs="Symbol" w:hint="default"/>
        <w:sz w:val="18"/>
        <w:szCs w:val="18"/>
      </w:rPr>
    </w:lvl>
    <w:lvl w:ilvl="6">
      <w:start w:val="1"/>
      <w:numFmt w:val="bullet"/>
      <w:lvlText w:val=""/>
      <w:lvlJc w:val="left"/>
      <w:pPr>
        <w:tabs>
          <w:tab w:val="num" w:pos="2880"/>
        </w:tabs>
        <w:ind w:left="2880" w:hanging="360"/>
      </w:pPr>
      <w:rPr>
        <w:rFonts w:ascii="Symbol" w:hAnsi="Symbol" w:cs="Symbol" w:hint="default"/>
        <w:sz w:val="18"/>
        <w:szCs w:val="18"/>
      </w:rPr>
    </w:lvl>
    <w:lvl w:ilvl="7">
      <w:start w:val="1"/>
      <w:numFmt w:val="bullet"/>
      <w:lvlText w:val=""/>
      <w:lvlJc w:val="left"/>
      <w:pPr>
        <w:tabs>
          <w:tab w:val="num" w:pos="3240"/>
        </w:tabs>
        <w:ind w:left="3240" w:hanging="360"/>
      </w:pPr>
      <w:rPr>
        <w:rFonts w:ascii="Symbol" w:hAnsi="Symbol" w:cs="Symbol" w:hint="default"/>
        <w:sz w:val="18"/>
        <w:szCs w:val="18"/>
      </w:rPr>
    </w:lvl>
    <w:lvl w:ilvl="8">
      <w:start w:val="1"/>
      <w:numFmt w:val="bullet"/>
      <w:lvlText w:val=""/>
      <w:lvlJc w:val="left"/>
      <w:pPr>
        <w:tabs>
          <w:tab w:val="num" w:pos="3600"/>
        </w:tabs>
        <w:ind w:left="3600" w:hanging="360"/>
      </w:pPr>
      <w:rPr>
        <w:rFonts w:ascii="Symbol" w:hAnsi="Symbol" w:cs="Symbol" w:hint="default"/>
        <w:sz w:val="18"/>
        <w:szCs w:val="18"/>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2"/>
    <w:lvlOverride w:ilvl="0"/>
    <w:lvlOverride w:ilvl="1">
      <w:startOverride w:val="1"/>
    </w:lvlOverride>
  </w:num>
  <w:num w:numId="12">
    <w:abstractNumId w:val="3"/>
    <w:lvlOverride w:ilvl="0">
      <w:startOverride w:val="1"/>
    </w:lvlOverride>
  </w:num>
  <w:num w:numId="13">
    <w:abstractNumId w:val="5"/>
  </w:num>
  <w:num w:numId="14">
    <w:abstractNumId w:val="5"/>
  </w:num>
  <w:num w:numId="15">
    <w:abstractNumId w:val="5"/>
  </w:num>
  <w:num w:numId="16">
    <w:abstractNumId w:val="6"/>
    <w:lvlOverride w:ilvl="0">
      <w:startOverride w:val="1"/>
    </w:lvlOverride>
  </w:num>
  <w:num w:numId="17">
    <w:abstractNumId w:val="7"/>
    <w:lvlOverride w:ilvl="0"/>
    <w:lvlOverride w:ilvl="1"/>
    <w:lvlOverride w:ilvl="2">
      <w:startOverride w:val="2"/>
    </w:lvlOverride>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 w:numId="45">
    <w:abstractNumId w:val="5"/>
  </w:num>
  <w:num w:numId="46">
    <w:abstractNumId w:val="5"/>
  </w:num>
  <w:num w:numId="47">
    <w:abstractNumId w:val="5"/>
  </w:num>
  <w:num w:numId="48">
    <w:abstractNumId w:val="5"/>
  </w:num>
  <w:num w:numId="49">
    <w:abstractNumId w:val="5"/>
  </w:num>
  <w:num w:numId="50">
    <w:abstractNumId w:val="5"/>
  </w:num>
  <w:num w:numId="51">
    <w:abstractNumId w:val="5"/>
  </w:num>
  <w:num w:numId="52">
    <w:abstractNumId w:val="5"/>
  </w:num>
  <w:num w:numId="53">
    <w:abstractNumId w:val="5"/>
  </w:num>
  <w:num w:numId="54">
    <w:abstractNumId w:val="5"/>
  </w:num>
  <w:num w:numId="55">
    <w:abstractNumId w:val="5"/>
  </w:num>
  <w:num w:numId="56">
    <w:abstractNumId w:val="5"/>
  </w:num>
  <w:num w:numId="57">
    <w:abstractNumId w:val="5"/>
  </w:num>
  <w:num w:numId="58">
    <w:abstractNumId w:val="5"/>
  </w:num>
  <w:num w:numId="59">
    <w:abstractNumId w:val="5"/>
  </w:num>
  <w:num w:numId="60">
    <w:abstractNumId w:val="5"/>
  </w:num>
  <w:num w:numId="61">
    <w:abstractNumId w:val="5"/>
  </w:num>
  <w:num w:numId="62">
    <w:abstractNumId w:val="5"/>
  </w:num>
  <w:num w:numId="63">
    <w:abstractNumId w:val="5"/>
  </w:num>
  <w:num w:numId="64">
    <w:abstractNumId w:val="5"/>
  </w:num>
  <w:num w:numId="65">
    <w:abstractNumId w:val="5"/>
  </w:num>
  <w:num w:numId="66">
    <w:abstractNumId w:val="5"/>
  </w:num>
  <w:num w:numId="67">
    <w:abstractNumId w:val="5"/>
  </w:num>
  <w:num w:numId="68">
    <w:abstractNumId w:val="5"/>
  </w:num>
  <w:num w:numId="69">
    <w:abstractNumId w:val="5"/>
  </w:num>
  <w:num w:numId="70">
    <w:abstractNumId w:val="5"/>
  </w:num>
  <w:num w:numId="71">
    <w:abstractNumId w:val="5"/>
  </w:num>
  <w:num w:numId="72">
    <w:abstractNumId w:val="5"/>
  </w:num>
  <w:num w:numId="73">
    <w:abstractNumId w:val="5"/>
  </w:num>
  <w:num w:numId="74">
    <w:abstractNumId w:val="5"/>
  </w:num>
  <w:num w:numId="75">
    <w:abstractNumId w:val="5"/>
  </w:num>
  <w:num w:numId="76">
    <w:abstractNumId w:val="5"/>
  </w:num>
  <w:num w:numId="77">
    <w:abstractNumId w:val="5"/>
  </w:num>
  <w:num w:numId="78">
    <w:abstractNumId w:val="5"/>
  </w:num>
  <w:num w:numId="79">
    <w:abstractNumId w:val="5"/>
  </w:num>
  <w:num w:numId="80">
    <w:abstractNumId w:val="5"/>
  </w:num>
  <w:num w:numId="81">
    <w:abstractNumId w:val="5"/>
  </w:num>
  <w:num w:numId="82">
    <w:abstractNumId w:val="5"/>
  </w:num>
  <w:num w:numId="83">
    <w:abstractNumId w:val="5"/>
  </w:num>
  <w:num w:numId="84">
    <w:abstractNumId w:val="5"/>
  </w:num>
  <w:num w:numId="85">
    <w:abstractNumId w:val="5"/>
  </w:num>
  <w:num w:numId="86">
    <w:abstractNumId w:val="5"/>
  </w:num>
  <w:num w:numId="87">
    <w:abstractNumId w:val="5"/>
  </w:num>
  <w:num w:numId="88">
    <w:abstractNumId w:val="5"/>
  </w:num>
  <w:num w:numId="89">
    <w:abstractNumId w:val="5"/>
  </w:num>
  <w:num w:numId="90">
    <w:abstractNumId w:val="5"/>
  </w:num>
  <w:num w:numId="91">
    <w:abstractNumId w:val="5"/>
  </w:num>
  <w:num w:numId="92">
    <w:abstractNumId w:val="5"/>
  </w:num>
  <w:num w:numId="93">
    <w:abstractNumId w:val="5"/>
  </w:num>
  <w:num w:numId="94">
    <w:abstractNumId w:val="5"/>
  </w:num>
  <w:num w:numId="95">
    <w:abstractNumId w:val="5"/>
  </w:num>
  <w:num w:numId="96">
    <w:abstractNumId w:val="5"/>
  </w:num>
  <w:num w:numId="97">
    <w:abstractNumId w:val="5"/>
  </w:num>
  <w:num w:numId="98">
    <w:abstractNumId w:val="5"/>
  </w:num>
  <w:num w:numId="99">
    <w:abstractNumId w:val="5"/>
  </w:num>
  <w:num w:numId="100">
    <w:abstractNumId w:val="5"/>
  </w:num>
  <w:num w:numId="101">
    <w:abstractNumId w:val="5"/>
  </w:num>
  <w:num w:numId="102">
    <w:abstractNumId w:val="5"/>
  </w:num>
  <w:num w:numId="103">
    <w:abstractNumId w:val="5"/>
  </w:num>
  <w:num w:numId="104">
    <w:abstractNumId w:val="5"/>
  </w:num>
  <w:num w:numId="105">
    <w:abstractNumId w:val="5"/>
  </w:num>
  <w:num w:numId="106">
    <w:abstractNumId w:val="5"/>
  </w:num>
  <w:num w:numId="107">
    <w:abstractNumId w:val="5"/>
  </w:num>
  <w:num w:numId="108">
    <w:abstractNumId w:val="5"/>
  </w:num>
  <w:num w:numId="109">
    <w:abstractNumId w:val="5"/>
  </w:num>
  <w:num w:numId="110">
    <w:abstractNumId w:val="5"/>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等线" w:cs="" w:asciiTheme="minorHAnsi" w:cstheme="minorBidi" w:eastAsiaTheme="minorEastAsia" w:hAnsiTheme="minorHAnsi"/>
        <w:sz w:val="22"/>
        <w:szCs w:val="22"/>
        <w:lang w:val="ru-RU" w:eastAsia="zh-CN"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07362"/>
    <w:pPr>
      <w:widowControl/>
      <w:bidi w:val="0"/>
      <w:spacing w:lineRule="auto" w:line="254" w:before="0" w:after="160"/>
      <w:jc w:val="left"/>
    </w:pPr>
    <w:rPr>
      <w:rFonts w:ascii="Calibri" w:hAnsi="Calibri" w:eastAsia="等线" w:cs="" w:asciiTheme="minorHAnsi" w:cstheme="minorBidi" w:eastAsiaTheme="minorEastAsia" w:hAnsiTheme="minorHAnsi"/>
      <w:color w:val="auto"/>
      <w:kern w:val="0"/>
      <w:sz w:val="22"/>
      <w:szCs w:val="22"/>
      <w:lang w:val="ru-RU" w:eastAsia="zh-CN" w:bidi="ar-SA"/>
    </w:rPr>
  </w:style>
  <w:style w:type="paragraph" w:styleId="1">
    <w:name w:val="Heading 1"/>
    <w:basedOn w:val="Normal"/>
    <w:next w:val="Normal"/>
    <w:link w:val="111"/>
    <w:uiPriority w:val="9"/>
    <w:qFormat/>
    <w:rsid w:val="00e07362"/>
    <w:pPr>
      <w:keepNext w:val="true"/>
      <w:keepLines/>
      <w:widowControl w:val="false"/>
      <w:suppressAutoHyphens w:val="true"/>
      <w:spacing w:lineRule="atLeast" w:line="100" w:before="480" w:after="0"/>
      <w:outlineLvl w:val="0"/>
    </w:pPr>
    <w:rPr>
      <w:rFonts w:ascii="Calibri Light" w:hAnsi="Calibri Light" w:eastAsia="等线 Light" w:cs="" w:asciiTheme="majorHAnsi" w:cstheme="majorBidi" w:eastAsiaTheme="majorEastAsia" w:hAnsiTheme="majorHAnsi"/>
      <w:b/>
      <w:bCs/>
      <w:color w:val="2F5496" w:themeColor="accent1" w:themeShade="bf"/>
      <w:sz w:val="28"/>
      <w:szCs w:val="28"/>
    </w:rPr>
  </w:style>
  <w:style w:type="paragraph" w:styleId="2">
    <w:name w:val="Heading 2"/>
    <w:basedOn w:val="Normal"/>
    <w:next w:val="Normal"/>
    <w:link w:val="21"/>
    <w:uiPriority w:val="9"/>
    <w:semiHidden/>
    <w:unhideWhenUsed/>
    <w:qFormat/>
    <w:rsid w:val="00e07362"/>
    <w:pPr>
      <w:keepNext w:val="true"/>
      <w:spacing w:lineRule="auto" w:line="240" w:before="240" w:after="60"/>
      <w:outlineLvl w:val="1"/>
    </w:pPr>
    <w:rPr>
      <w:rFonts w:ascii="Arial" w:hAnsi="Arial" w:eastAsia="Times New Roman" w:cs="Times New Roman"/>
      <w:b/>
      <w:bCs/>
      <w:i/>
      <w:iCs/>
      <w:sz w:val="28"/>
      <w:szCs w:val="28"/>
      <w:lang w:eastAsia="ru-RU"/>
    </w:rPr>
  </w:style>
  <w:style w:type="paragraph" w:styleId="3">
    <w:name w:val="Heading 3"/>
    <w:basedOn w:val="Normal"/>
    <w:next w:val="Normal"/>
    <w:link w:val="31"/>
    <w:uiPriority w:val="9"/>
    <w:semiHidden/>
    <w:unhideWhenUsed/>
    <w:qFormat/>
    <w:rsid w:val="00e07362"/>
    <w:pPr>
      <w:keepNext w:val="true"/>
      <w:keepLines/>
      <w:widowControl w:val="false"/>
      <w:suppressAutoHyphens w:val="true"/>
      <w:spacing w:lineRule="atLeast" w:line="100" w:before="200" w:after="0"/>
      <w:outlineLvl w:val="2"/>
    </w:pPr>
    <w:rPr>
      <w:rFonts w:ascii="Calibri Light" w:hAnsi="Calibri Light" w:eastAsia="等线 Light" w:cs="" w:asciiTheme="majorHAnsi" w:cstheme="majorBidi" w:eastAsiaTheme="majorEastAsia" w:hAnsiTheme="majorHAnsi"/>
      <w:b/>
      <w:bCs/>
      <w:color w:val="4472C4" w:themeColor="accent1"/>
      <w:sz w:val="24"/>
      <w:szCs w:val="24"/>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12"/>
    <w:uiPriority w:val="9"/>
    <w:qFormat/>
    <w:rsid w:val="00e07362"/>
    <w:rPr>
      <w:rFonts w:ascii="Calibri Light" w:hAnsi="Calibri Light" w:eastAsia="等线 Light" w:cs="" w:asciiTheme="majorHAnsi" w:cstheme="majorBidi" w:eastAsiaTheme="majorEastAsia" w:hAnsiTheme="majorHAnsi"/>
      <w:color w:val="2F5496" w:themeColor="accent1" w:themeShade="bf"/>
      <w:sz w:val="32"/>
      <w:szCs w:val="32"/>
    </w:rPr>
  </w:style>
  <w:style w:type="character" w:styleId="21" w:customStyle="1">
    <w:name w:val="Заголовок 2 Знак"/>
    <w:basedOn w:val="DefaultParagraphFont"/>
    <w:uiPriority w:val="9"/>
    <w:semiHidden/>
    <w:qFormat/>
    <w:rsid w:val="00e07362"/>
    <w:rPr>
      <w:rFonts w:ascii="Arial" w:hAnsi="Arial" w:eastAsia="Times New Roman" w:cs="Times New Roman"/>
      <w:b/>
      <w:bCs/>
      <w:i/>
      <w:iCs/>
      <w:sz w:val="28"/>
      <w:szCs w:val="28"/>
      <w:lang w:eastAsia="ru-RU"/>
    </w:rPr>
  </w:style>
  <w:style w:type="character" w:styleId="31" w:customStyle="1">
    <w:name w:val="Заголовок 3 Знак"/>
    <w:basedOn w:val="DefaultParagraphFont"/>
    <w:uiPriority w:val="9"/>
    <w:semiHidden/>
    <w:qFormat/>
    <w:rsid w:val="00e07362"/>
    <w:rPr>
      <w:rFonts w:ascii="Calibri Light" w:hAnsi="Calibri Light" w:eastAsia="等线 Light" w:cs="" w:asciiTheme="majorHAnsi" w:cstheme="majorBidi" w:eastAsiaTheme="majorEastAsia" w:hAnsiTheme="majorHAnsi"/>
      <w:b/>
      <w:bCs/>
      <w:color w:val="4472C4" w:themeColor="accent1"/>
      <w:sz w:val="24"/>
      <w:szCs w:val="24"/>
    </w:rPr>
  </w:style>
  <w:style w:type="character" w:styleId="Style11">
    <w:name w:val="Интернет-ссылка"/>
    <w:semiHidden/>
    <w:unhideWhenUsed/>
    <w:rsid w:val="00e07362"/>
    <w:rPr>
      <w:rFonts w:ascii="Calibri" w:hAnsi="Calibri" w:eastAsia="Calibri" w:cs="Calibri"/>
      <w:color w:val="0563C1"/>
      <w:u w:val="single"/>
    </w:rPr>
  </w:style>
  <w:style w:type="character" w:styleId="Style12">
    <w:name w:val="Посещённая гиперссылка"/>
    <w:basedOn w:val="DefaultParagraphFont"/>
    <w:uiPriority w:val="99"/>
    <w:semiHidden/>
    <w:unhideWhenUsed/>
    <w:rsid w:val="00e07362"/>
    <w:rPr>
      <w:color w:val="954F72" w:themeColor="followedHyperlink"/>
      <w:u w:val="single"/>
    </w:rPr>
  </w:style>
  <w:style w:type="character" w:styleId="Style13" w:customStyle="1">
    <w:name w:val="Верхний колонтитул Знак"/>
    <w:basedOn w:val="DefaultParagraphFont"/>
    <w:uiPriority w:val="99"/>
    <w:qFormat/>
    <w:rsid w:val="00e07362"/>
    <w:rPr/>
  </w:style>
  <w:style w:type="character" w:styleId="Style14" w:customStyle="1">
    <w:name w:val="Нижний колонтитул Знак"/>
    <w:basedOn w:val="DefaultParagraphFont"/>
    <w:uiPriority w:val="99"/>
    <w:qFormat/>
    <w:rsid w:val="00e07362"/>
    <w:rPr/>
  </w:style>
  <w:style w:type="character" w:styleId="Style15" w:customStyle="1">
    <w:name w:val="Без интервала Знак"/>
    <w:basedOn w:val="DefaultParagraphFont"/>
    <w:link w:val="NoSpacing"/>
    <w:uiPriority w:val="99"/>
    <w:qFormat/>
    <w:locked/>
    <w:rsid w:val="00e07362"/>
    <w:rPr>
      <w:rFonts w:ascii="Times New Roman" w:hAnsi="Times New Roman" w:cs="Times New Roman"/>
      <w:color w:val="000000"/>
      <w:sz w:val="20"/>
      <w:szCs w:val="20"/>
      <w:lang w:eastAsia="ru-RU"/>
    </w:rPr>
  </w:style>
  <w:style w:type="character" w:styleId="111" w:customStyle="1">
    <w:name w:val="Заголовок 1 Знак1"/>
    <w:basedOn w:val="DefaultParagraphFont"/>
    <w:uiPriority w:val="9"/>
    <w:qFormat/>
    <w:locked/>
    <w:rsid w:val="00e07362"/>
    <w:rPr>
      <w:rFonts w:ascii="Calibri Light" w:hAnsi="Calibri Light" w:eastAsia="等线 Light" w:cs="" w:asciiTheme="majorHAnsi" w:cstheme="majorBidi" w:eastAsiaTheme="majorEastAsia" w:hAnsiTheme="majorHAnsi"/>
      <w:b/>
      <w:bCs/>
      <w:color w:val="2F5496" w:themeColor="accent1" w:themeShade="bf"/>
      <w:sz w:val="28"/>
      <w:szCs w:val="28"/>
    </w:rPr>
  </w:style>
  <w:style w:type="character" w:styleId="C0" w:customStyle="1">
    <w:name w:val="c0"/>
    <w:basedOn w:val="DefaultParagraphFont"/>
    <w:qFormat/>
    <w:rsid w:val="00e07362"/>
    <w:rPr/>
  </w:style>
  <w:style w:type="character" w:styleId="Appleconvertedspace" w:customStyle="1">
    <w:name w:val="apple-converted-space"/>
    <w:basedOn w:val="DefaultParagraphFont"/>
    <w:qFormat/>
    <w:rsid w:val="00e07362"/>
    <w:rPr>
      <w:rFonts w:ascii="Calibri" w:hAnsi="Calibri" w:eastAsia="Calibri" w:cs="Calibri"/>
    </w:rPr>
  </w:style>
  <w:style w:type="character" w:styleId="Bookaboutproducetitle" w:customStyle="1">
    <w:name w:val="book-about-produce__title"/>
    <w:basedOn w:val="DefaultParagraphFont"/>
    <w:qFormat/>
    <w:rsid w:val="00e07362"/>
    <w:rPr/>
  </w:style>
  <w:style w:type="character" w:styleId="Style16">
    <w:name w:val="Выделение"/>
    <w:basedOn w:val="DefaultParagraphFont"/>
    <w:qFormat/>
    <w:rsid w:val="005838f7"/>
    <w:rPr>
      <w:i/>
      <w:iCs/>
    </w:rPr>
  </w:style>
  <w:style w:type="paragraph" w:styleId="Style17">
    <w:name w:val="Заголовок"/>
    <w:basedOn w:val="Normal"/>
    <w:next w:val="Style18"/>
    <w:qFormat/>
    <w:pPr>
      <w:keepNext w:val="true"/>
      <w:spacing w:before="240" w:after="120"/>
    </w:pPr>
    <w:rPr>
      <w:rFonts w:ascii="Liberation Sans" w:hAnsi="Liberation Sans" w:eastAsia="Unifont" w:cs="Unifont"/>
      <w:sz w:val="28"/>
      <w:szCs w:val="28"/>
    </w:rPr>
  </w:style>
  <w:style w:type="paragraph" w:styleId="Style18">
    <w:name w:val="Body Text"/>
    <w:basedOn w:val="Normal"/>
    <w:pPr>
      <w:spacing w:lineRule="auto" w:line="276" w:before="0" w:after="140"/>
    </w:pPr>
    <w:rPr/>
  </w:style>
  <w:style w:type="paragraph" w:styleId="Style19">
    <w:name w:val="List"/>
    <w:basedOn w:val="Style18"/>
    <w:pPr/>
    <w:rPr/>
  </w:style>
  <w:style w:type="paragraph" w:styleId="Style20">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lang w:val="zxx" w:eastAsia="zxx" w:bidi="zxx"/>
    </w:rPr>
  </w:style>
  <w:style w:type="paragraph" w:styleId="Msonormal" w:customStyle="1">
    <w:name w:val="msonormal"/>
    <w:basedOn w:val="Normal"/>
    <w:uiPriority w:val="99"/>
    <w:qFormat/>
    <w:rsid w:val="00e07362"/>
    <w:pPr>
      <w:spacing w:lineRule="auto" w:line="240" w:beforeAutospacing="1" w:afterAutospacing="1"/>
    </w:pPr>
    <w:rPr>
      <w:rFonts w:ascii="Times New Roman" w:hAnsi="Times New Roman" w:eastAsia="Times New Roman" w:cs="Times New Roman"/>
      <w:sz w:val="24"/>
      <w:szCs w:val="24"/>
      <w:lang w:eastAsia="ru-RU"/>
    </w:rPr>
  </w:style>
  <w:style w:type="paragraph" w:styleId="NormalWeb">
    <w:name w:val="Normal (Web)"/>
    <w:basedOn w:val="Normal"/>
    <w:uiPriority w:val="99"/>
    <w:semiHidden/>
    <w:unhideWhenUsed/>
    <w:qFormat/>
    <w:rsid w:val="00e07362"/>
    <w:pPr>
      <w:spacing w:lineRule="auto" w:line="240" w:beforeAutospacing="1" w:afterAutospacing="1"/>
    </w:pPr>
    <w:rPr>
      <w:rFonts w:ascii="Times New Roman" w:hAnsi="Times New Roman" w:eastAsia="Times New Roman" w:cs="Times New Roman"/>
      <w:sz w:val="24"/>
      <w:szCs w:val="24"/>
      <w:lang w:eastAsia="ru-RU"/>
    </w:rPr>
  </w:style>
  <w:style w:type="paragraph" w:styleId="Style22">
    <w:name w:val="Колонтитул"/>
    <w:basedOn w:val="Normal"/>
    <w:qFormat/>
    <w:pPr/>
    <w:rPr/>
  </w:style>
  <w:style w:type="paragraph" w:styleId="Style23">
    <w:name w:val="Header"/>
    <w:basedOn w:val="Normal"/>
    <w:link w:val="Style13"/>
    <w:uiPriority w:val="99"/>
    <w:unhideWhenUsed/>
    <w:rsid w:val="00e07362"/>
    <w:pPr>
      <w:tabs>
        <w:tab w:val="clear" w:pos="708"/>
        <w:tab w:val="center" w:pos="4677" w:leader="none"/>
        <w:tab w:val="right" w:pos="9355" w:leader="none"/>
      </w:tabs>
      <w:spacing w:lineRule="auto" w:line="240" w:before="0" w:after="0"/>
    </w:pPr>
    <w:rPr/>
  </w:style>
  <w:style w:type="paragraph" w:styleId="Style24">
    <w:name w:val="Footer"/>
    <w:basedOn w:val="Normal"/>
    <w:link w:val="Style14"/>
    <w:uiPriority w:val="99"/>
    <w:unhideWhenUsed/>
    <w:rsid w:val="00e07362"/>
    <w:pPr>
      <w:tabs>
        <w:tab w:val="clear" w:pos="708"/>
        <w:tab w:val="center" w:pos="4677" w:leader="none"/>
        <w:tab w:val="right" w:pos="9355" w:leader="none"/>
      </w:tabs>
      <w:spacing w:lineRule="auto" w:line="240" w:before="0" w:after="0"/>
    </w:pPr>
    <w:rPr/>
  </w:style>
  <w:style w:type="paragraph" w:styleId="NoSpacing">
    <w:name w:val="No Spacing"/>
    <w:link w:val="Style15"/>
    <w:uiPriority w:val="99"/>
    <w:qFormat/>
    <w:rsid w:val="00e07362"/>
    <w:pPr>
      <w:widowControl/>
      <w:bidi w:val="0"/>
      <w:spacing w:lineRule="auto" w:line="240" w:before="0" w:after="0"/>
      <w:jc w:val="left"/>
    </w:pPr>
    <w:rPr>
      <w:rFonts w:ascii="Times New Roman" w:hAnsi="Times New Roman" w:cs="Times New Roman" w:eastAsia="等线"/>
      <w:color w:val="000000"/>
      <w:kern w:val="0"/>
      <w:sz w:val="20"/>
      <w:szCs w:val="20"/>
      <w:lang w:eastAsia="ru-RU" w:val="ru-RU" w:bidi="ar-SA"/>
    </w:rPr>
  </w:style>
  <w:style w:type="paragraph" w:styleId="ListParagraph">
    <w:name w:val="List Paragraph"/>
    <w:basedOn w:val="Normal"/>
    <w:uiPriority w:val="99"/>
    <w:qFormat/>
    <w:rsid w:val="00e07362"/>
    <w:pPr>
      <w:widowControl w:val="false"/>
      <w:suppressAutoHyphens w:val="true"/>
      <w:spacing w:lineRule="auto" w:line="276" w:before="0" w:after="200"/>
      <w:ind w:left="720" w:hanging="0"/>
    </w:pPr>
    <w:rPr>
      <w:rFonts w:ascii="Calibri" w:hAnsi="Calibri" w:eastAsia="Calibri" w:cs="Calibri"/>
      <w:sz w:val="24"/>
      <w:szCs w:val="24"/>
    </w:rPr>
  </w:style>
  <w:style w:type="paragraph" w:styleId="112" w:customStyle="1">
    <w:name w:val="Заголовок 11"/>
    <w:basedOn w:val="Normal"/>
    <w:link w:val="11"/>
    <w:uiPriority w:val="9"/>
    <w:qFormat/>
    <w:rsid w:val="00e07362"/>
    <w:pPr>
      <w:keepNext w:val="true"/>
      <w:tabs>
        <w:tab w:val="clear" w:pos="708"/>
        <w:tab w:val="left" w:pos="432" w:leader="none"/>
      </w:tabs>
      <w:suppressAutoHyphens w:val="true"/>
      <w:spacing w:lineRule="auto" w:line="240" w:before="240" w:after="120"/>
      <w:ind w:left="432" w:hanging="432"/>
      <w:outlineLvl w:val="0"/>
    </w:pPr>
    <w:rPr>
      <w:rFonts w:ascii="Calibri Light" w:hAnsi="Calibri Light" w:eastAsia="等线 Light" w:cs="" w:asciiTheme="majorHAnsi" w:cstheme="majorBidi" w:eastAsiaTheme="majorEastAsia" w:hAnsiTheme="majorHAnsi"/>
      <w:color w:val="2F5496" w:themeColor="accent1" w:themeShade="bf"/>
      <w:sz w:val="32"/>
      <w:szCs w:val="32"/>
    </w:rPr>
  </w:style>
  <w:style w:type="paragraph" w:styleId="Style25" w:customStyle="1">
    <w:name w:val="Нормальный (таблица)"/>
    <w:basedOn w:val="Normal"/>
    <w:next w:val="Normal"/>
    <w:uiPriority w:val="99"/>
    <w:qFormat/>
    <w:rsid w:val="00e07362"/>
    <w:pPr>
      <w:widowControl w:val="false"/>
      <w:suppressAutoHyphens w:val="true"/>
      <w:spacing w:lineRule="auto" w:line="240" w:before="0" w:after="0"/>
      <w:jc w:val="both"/>
    </w:pPr>
    <w:rPr>
      <w:rFonts w:ascii="Arial" w:hAnsi="Arial" w:eastAsia="Times New Roman" w:cs="Arial"/>
      <w:sz w:val="24"/>
      <w:szCs w:val="24"/>
    </w:rPr>
  </w:style>
  <w:style w:type="paragraph" w:styleId="Style91" w:customStyle="1">
    <w:name w:val="Style9"/>
    <w:basedOn w:val="Normal"/>
    <w:uiPriority w:val="99"/>
    <w:qFormat/>
    <w:rsid w:val="00e07362"/>
    <w:pPr>
      <w:widowControl w:val="false"/>
      <w:suppressAutoHyphens w:val="true"/>
      <w:spacing w:lineRule="exact" w:line="322" w:before="0" w:after="0"/>
      <w:ind w:firstLine="734"/>
      <w:jc w:val="both"/>
    </w:pPr>
    <w:rPr>
      <w:rFonts w:ascii="Times New Roman" w:hAnsi="Times New Roman" w:eastAsia="Times New Roman" w:cs="Times New Roman"/>
      <w:sz w:val="24"/>
      <w:szCs w:val="24"/>
    </w:rPr>
  </w:style>
  <w:style w:type="paragraph" w:styleId="Style26" w:customStyle="1">
    <w:name w:val="Содержимое таблицы"/>
    <w:basedOn w:val="Normal"/>
    <w:qFormat/>
    <w:rsid w:val="006c48f1"/>
    <w:pPr>
      <w:suppressLineNumbers/>
      <w:suppressAutoHyphens w:val="true"/>
      <w:spacing w:lineRule="auto" w:line="240" w:before="0" w:after="0"/>
    </w:pPr>
    <w:rPr>
      <w:rFonts w:ascii="Times New Roman" w:hAnsi="Times New Roman" w:eastAsia="Times New Roman" w:cs="Times New Roman"/>
      <w:color w:val="00000A"/>
      <w:sz w:val="24"/>
      <w:szCs w:val="24"/>
      <w:lang w:eastAsia="ar-SA"/>
    </w:rPr>
  </w:style>
  <w:style w:type="paragraph" w:styleId="TableParagraph" w:customStyle="1">
    <w:name w:val="Table Paragraph"/>
    <w:basedOn w:val="Normal"/>
    <w:uiPriority w:val="1"/>
    <w:qFormat/>
    <w:rsid w:val="00e07362"/>
    <w:pPr>
      <w:widowControl w:val="false"/>
      <w:spacing w:lineRule="auto" w:line="240" w:before="0" w:after="0"/>
      <w:ind w:left="9" w:hanging="0"/>
    </w:pPr>
    <w:rPr>
      <w:rFonts w:ascii="Times New Roman" w:hAnsi="Times New Roman" w:eastAsia="Times New Roman" w:cs="Times New Roman"/>
      <w:lang w:eastAsia="en-US"/>
    </w:rPr>
  </w:style>
  <w:style w:type="paragraph" w:styleId="211" w:customStyle="1">
    <w:name w:val="Основной текст с отступом 21"/>
    <w:basedOn w:val="Normal"/>
    <w:uiPriority w:val="99"/>
    <w:qFormat/>
    <w:rsid w:val="00e07362"/>
    <w:pPr>
      <w:suppressAutoHyphens w:val="true"/>
      <w:spacing w:lineRule="auto" w:line="480" w:before="0" w:after="120"/>
      <w:ind w:left="283" w:hanging="0"/>
    </w:pPr>
    <w:rPr>
      <w:rFonts w:ascii="Times New Roman" w:hAnsi="Times New Roman" w:eastAsia="Times New Roman" w:cs="Times New Roman"/>
      <w:color w:val="00000A"/>
      <w:sz w:val="24"/>
      <w:szCs w:val="24"/>
      <w:lang w:eastAsia="ar-SA"/>
    </w:rPr>
  </w:style>
  <w:style w:type="numbering" w:styleId="NoList" w:default="1">
    <w:name w:val="No List"/>
    <w:uiPriority w:val="99"/>
    <w:semiHidden/>
    <w:unhideWhenUsed/>
    <w:qFormat/>
  </w:style>
  <w:style w:type="numbering" w:styleId="12" w:customStyle="1">
    <w:name w:val="Нет списка1"/>
    <w:uiPriority w:val="99"/>
    <w:semiHidden/>
    <w:unhideWhenUsed/>
    <w:qFormat/>
    <w:rsid w:val="005838f7"/>
  </w:style>
  <w:style w:type="numbering" w:styleId="113" w:customStyle="1">
    <w:name w:val="Нет списка11"/>
    <w:uiPriority w:val="99"/>
    <w:semiHidden/>
    <w:unhideWhenUsed/>
    <w:qFormat/>
    <w:rsid w:val="005838f7"/>
  </w:style>
  <w:style w:type="table" w:default="1" w:styleId="a1">
    <w:name w:val="Normal Table"/>
    <w:uiPriority w:val="99"/>
    <w:semiHidden/>
    <w:unhideWhenUsed/>
    <w:tblPr>
      <w:tblCellMar>
        <w:top w:w="0" w:type="dxa"/>
        <w:left w:w="108" w:type="dxa"/>
        <w:bottom w:w="0" w:type="dxa"/>
        <w:right w:w="108" w:type="dxa"/>
      </w:tblCellMar>
    </w:tblPr>
  </w:style>
  <w:style w:type="table" w:styleId="ae">
    <w:name w:val="Table Grid"/>
    <w:basedOn w:val="a1"/>
    <w:uiPriority w:val="59"/>
    <w:rsid w:val="00e07362"/>
    <w:pPr>
      <w:spacing w:after="0" w:line="240" w:lineRule="auto"/>
    </w:pPr>
    <w:rPr>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TableNormal">
    <w:name w:val="Table Normal"/>
    <w:uiPriority w:val="2"/>
    <w:semiHidden/>
    <w:qFormat/>
    <w:rsid w:val="00e07362"/>
    <w:pPr>
      <w:spacing w:after="0" w:line="240" w:lineRule="auto"/>
    </w:pPr>
    <w:rPr>
      <w:rFonts w:eastAsiaTheme="minorHAnsi"/>
      <w:lang w:val="en-US" w:eastAsia="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wmf"/><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4F6C2-0F67-4FF7-97A7-644AEEB94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Application>LibreOffice/7.3.5.2$Linux_X86_64 LibreOffice_project/30$Build-2</Application>
  <AppVersion>15.0000</AppVersion>
  <Pages>20</Pages>
  <Words>4040</Words>
  <Characters>27263</Characters>
  <CharactersWithSpaces>30879</CharactersWithSpaces>
  <Paragraphs>703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2022-09-07T12:15:00Z</dcterms:created>
  <dc:creator>79202943729</dc:creator>
  <dc:description/>
  <dc:language>ru-RU</dc:language>
  <cp:lastModifiedBy/>
  <dcterms:modified xsi:type="dcterms:W3CDTF">2022-12-19T11:13:20Z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