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gif" ContentType="image/gif"/>
  <Override PartName="/word/media/image2.gif" ContentType="image/gif"/>
  <Override PartName="/word/media/image1.gif" ContentType="image/gif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 xml:space="preserve">Методические рекомендации для студентов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по выполнению самостоятельной работы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  <w:t>по учебной дисциплине География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36"/>
          <w:szCs w:val="36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Дзержинск – 2015-2018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tbl>
      <w:tblPr>
        <w:tblStyle w:val="ad"/>
        <w:tblW w:w="9345" w:type="dxa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5040"/>
        <w:gridCol w:w="4304"/>
      </w:tblGrid>
      <w:tr>
        <w:trPr/>
        <w:tc>
          <w:tcPr>
            <w:tcW w:w="504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Одобрено на заседании ПЦК преподавателей спец. 44.02.02 Преподавание в начальных классах,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44.02.01 Дошкольное образование,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49.02.01 Физическая культура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Протокол  №_______от________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Протокол  №_______от________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Протокол  №_______от________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Протокол  №_______от________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Составитель     Мизина С.В.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  <w:t>Методические рекомендации по организации самостоятельной работы студентов  составлены в соответствии с требованиями федеральных государственных образовательных стандартов среднего профессионального образования по спец. 44.02.02 Преподавание в начальных классах,  44.02.01 Дошкольное образование, 49.02.01 Физическая культура</w:t>
            </w:r>
          </w:p>
          <w:p>
            <w:pPr>
              <w:pStyle w:val="Style16"/>
              <w:spacing w:lineRule="auto" w:line="240" w:before="0" w:after="0"/>
              <w:ind w:firstLine="284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Методические рекомендации по организации и сопровождению самостоятельной работы студентов по учебной дисциплине  География специальность 44.02.02 Преподавание в начальных классах,  44.02.01 Дошкольное образование, 49.02.01 Физическая культура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Представлены  задания по  выполнению каждого вида самостоятельной работы,  методические  указания по  выполнению разных видов самостоятельных работ, критерии оценки.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Style16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4"/>
          <w:szCs w:val="24"/>
        </w:rPr>
        <w:t>Пояснительная записка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Методические рекомендации по выполнению самостоятельной работы по дисциплине География  разработаны в соответствии с рабочей программой  учебной дисциплины ОУД.12 География.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методических рекомендаций по выполнению самостоятель</w:t>
        <w:softHyphen/>
        <w:t>ной работы по географии соответствуют требованиям Федерального Государственного Образовательного Стандарта среднего профессионального образования нового поколения.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Целью методического пособия является обеспечение эффективности самостоятельной работы обучающихся, определение ее содержания, установление требований к оформлению и результатам самостоятельной работы. 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 xml:space="preserve">Целью самостоятельной работы студентов является овладение фундаментальными знаниями, умениями и навыками деятельности по дисциплине. </w:t>
      </w:r>
    </w:p>
    <w:p>
      <w:pPr>
        <w:pStyle w:val="Style16"/>
        <w:spacing w:lineRule="auto" w:line="240" w:before="0"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Задачами самостоятельной работы студентов являются: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систематизация и закрепление полученных теоретических знаний и практических умений студентов;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 углубление и расширение теоретических знаний;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формирование умений использовать нормативную, справочную документацию и специальную литературу;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развитие познавательных способностей и активности студентов: творческой инициативы, самостоятельности, ответственности и организованности;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формирование самостоятельности мышления, способностей к саморазвитию, самосовершенствованию и самореализации;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развитие исследовательских умений;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Liberation Serif" w:hAnsi="Liberation Serif"/>
          <w:sz w:val="24"/>
          <w:szCs w:val="24"/>
        </w:rPr>
        <w:t>- овладение практическими навыками применения информационно-коммуникационных технологий в профессиональной деятельности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Функциями методических рекомендаций по самостоятельной работе яв</w:t>
        <w:softHyphen/>
        <w:t>ляются: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 определение содержания работы обучающихся по овладению программ</w:t>
        <w:softHyphen/>
        <w:t>ным материалом;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  установление требований к результатам изучения дисциплины.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Сроки выполнения и виды отчётности самостоятельной работы определя</w:t>
        <w:softHyphen/>
        <w:t>ются преподавателем и доводятся до сведения обучающихся.</w:t>
      </w:r>
    </w:p>
    <w:p>
      <w:pPr>
        <w:pStyle w:val="Style16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 учебному плану рекомендуемое количество часов на освоение программы дисциплины следующее: максимальная учебная нагрузка обучающегося 76 часов, в том числе: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обязательная аудиторная учебная нагрузка обучающегося 51 час</w:t>
      </w:r>
      <w:bookmarkStart w:id="0" w:name="_GoBack"/>
      <w:bookmarkEnd w:id="0"/>
      <w:r>
        <w:rPr>
          <w:rFonts w:ascii="Liberation Serif" w:hAnsi="Liberation Serif"/>
          <w:sz w:val="24"/>
          <w:szCs w:val="24"/>
        </w:rPr>
        <w:t>;</w:t>
      </w:r>
    </w:p>
    <w:p>
      <w:pPr>
        <w:pStyle w:val="Style16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самостоятельная работа 25 часов.</w:t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В  результате изучения географии на базовом уровне обучающийся должен:</w:t>
      </w:r>
    </w:p>
    <w:p>
      <w:pPr>
        <w:pStyle w:val="Style16"/>
        <w:spacing w:lineRule="auto" w:line="240" w:before="0" w:after="0"/>
        <w:jc w:val="both"/>
        <w:rPr>
          <w:b/>
          <w:b/>
          <w:color w:val="000000"/>
        </w:rPr>
      </w:pPr>
      <w:r>
        <w:rPr>
          <w:rFonts w:ascii="Liberation Serif" w:hAnsi="Liberation Serif"/>
          <w:sz w:val="24"/>
          <w:szCs w:val="24"/>
        </w:rPr>
        <w:t>знать/понимать:</w:t>
      </w:r>
    </w:p>
    <w:p>
      <w:pPr>
        <w:pStyle w:val="Style16"/>
        <w:spacing w:lineRule="auto" w:line="240" w:before="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 основные географические понятия и термины; традиционные и новые методы географических исследований;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>
      <w:pPr>
        <w:pStyle w:val="Style16"/>
        <w:spacing w:lineRule="auto" w:line="240" w:before="0" w:after="0"/>
        <w:jc w:val="both"/>
        <w:rPr>
          <w:b/>
          <w:b/>
          <w:color w:val="000000"/>
        </w:rPr>
      </w:pPr>
      <w:r>
        <w:rPr>
          <w:rFonts w:ascii="Liberation Serif" w:hAnsi="Liberation Serif"/>
          <w:sz w:val="24"/>
          <w:szCs w:val="24"/>
        </w:rPr>
        <w:t>уметь: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 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 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-сопоставлять географические карты различной тематики.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Использовать приобретенные знания и умения в практической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деятельности и повседневной жизни для: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 выявления и объяснения географических аспектов различных текущих событий и ситуаций;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общения;</w:t>
      </w:r>
    </w:p>
    <w:p>
      <w:pPr>
        <w:pStyle w:val="Style16"/>
        <w:spacing w:lineRule="auto" w:line="240" w:before="0" w:after="0"/>
        <w:jc w:val="both"/>
        <w:rPr>
          <w:color w:val="000000"/>
        </w:rPr>
      </w:pPr>
      <w:r>
        <w:rPr>
          <w:rFonts w:ascii="Liberation Serif" w:hAnsi="Liberation Serif"/>
          <w:sz w:val="24"/>
          <w:szCs w:val="24"/>
        </w:rPr>
        <w:t>- осуществлять поиск использование информации, необходимой для эффективного выполнения профессиональных задач.</w:t>
      </w:r>
    </w:p>
    <w:p>
      <w:pPr>
        <w:pStyle w:val="Style16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6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6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Style16"/>
        <w:spacing w:lineRule="auto" w:line="240" w:before="0" w:after="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_DdeLink__7491_1808259251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Самостоятельная работа по теме 6.4. Африка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: </w:t>
      </w:r>
      <w:r>
        <w:rPr>
          <w:rFonts w:cs="Times New Roman" w:ascii="Times New Roman" w:hAnsi="Times New Roman"/>
          <w:sz w:val="24"/>
          <w:szCs w:val="24"/>
        </w:rPr>
        <w:t>Географическое положение, история открытия и освоения, природно-ресурсный потенциал, население, хозяйство, проблемы социально-экономического развития на примере Австралии.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Arial" w:ascii="Arial" w:hAnsi="Arial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Построение картосхемы главных промышленных и сельскохозяйственных районов Австралии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b/>
          <w:bCs/>
          <w:color w:val="000000"/>
        </w:rPr>
        <w:t>Инструкция по выполнению работы: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1. Используя ресурсы Интернета, подготовьте презентацию по следующим критериям.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1. Краткий исторический очерк.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2. Выдающиеся люди региона.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3. Географическое и геополитическое положение региона.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4. Демографическая ситуация в регионе.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5. Природно – ресурсный потенциал региона.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6. Характеристика хозяйства: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а) промышленность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б) сельское хозяйство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7.Туристские центры региона.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8. Культура, быт, традиции народов, населяющих рассматриваемый регион.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9. Природные явления, характерные для региона.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  <w:t>10. Экологические проблемы региона и пути их решения</w:t>
      </w:r>
    </w:p>
    <w:p>
      <w:pPr>
        <w:pStyle w:val="NormalWeb"/>
        <w:shd w:val="clear" w:color="auto" w:fill="FFFFFF"/>
        <w:spacing w:beforeAutospacing="0" w:before="0" w:afterAutospacing="0" w:after="15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Общие правила оформления презентации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Титульный лист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    Название презентации.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    Автор: ФИО, студента, место учебы, год.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    Логотип филиала.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Второй слайд «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Содержание» - список основных вопросов, рассматриваемых в содержании. Лучше оформить в виде гиперссылок (для интерактивности презентации).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Заголовки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    Все заголовки выполнены в едином стиле (цвет, шрифт, размер, начертание).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    В конце точка не ставится</w:t>
      </w:r>
      <w:r>
        <w:rPr>
          <w:rFonts w:eastAsia="Times New Roman" w:cs="Times New Roman" w:ascii="Times New Roman" w:hAnsi="Times New Roman"/>
          <w:color w:val="0000FF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    Анимация, как правило, не применяется.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Текст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     Форматируется по ширине.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     Размер и цвет шрифта подбираются так, чтобы было хорошо видно.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     Подчеркивание не используется, т.к. оно в документе указывает на гиперссылку.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     Элементы списка отделяются точкой с запятой. В конце обязательно ставится точка.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tabs>
          <w:tab w:val="left" w:pos="6140" w:leader="none"/>
        </w:tabs>
        <w:spacing w:lineRule="auto" w:line="24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Самостоятельная работа по теме 1.1</w:t>
      </w:r>
      <w:r>
        <w:rPr>
          <w:b/>
          <w:bCs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Географическая карта.</w:t>
      </w:r>
    </w:p>
    <w:p>
      <w:pPr>
        <w:pStyle w:val="Normal"/>
        <w:tabs>
          <w:tab w:val="left" w:pos="6140" w:leader="none"/>
        </w:tabs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Анализ карт различной тематики.</w:t>
      </w:r>
    </w:p>
    <w:p>
      <w:pPr>
        <w:pStyle w:val="Normal"/>
        <w:tabs>
          <w:tab w:val="left" w:pos="6140" w:leader="none"/>
        </w:tabs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 отбор необходимой информации с представленной для анализа географической карты</w:t>
      </w:r>
    </w:p>
    <w:p>
      <w:pPr>
        <w:pStyle w:val="Normal"/>
        <w:tabs>
          <w:tab w:val="left" w:pos="6140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для работы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1</w:t>
      </w:r>
      <w:r>
        <w:rPr>
          <w:rFonts w:cs="Times New Roman" w:ascii="Times New Roman" w:hAnsi="Times New Roman"/>
          <w:sz w:val="24"/>
          <w:szCs w:val="24"/>
        </w:rPr>
        <w:t>. Для выполнения задания изучите оглавление географического атласа для 10 класса.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1.1.Разделите все карты атласа на мировые и региональные. Какая из этих групп представлена в атласе большим числом карт?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1.2.Разделите все карты атласа на физические и тематические. Какая из указанных групп представлена в атласе большим числом карт? С какой целью в данный атлас включены физические карты?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2</w:t>
      </w:r>
      <w:r>
        <w:rPr>
          <w:rFonts w:cs="Times New Roman" w:ascii="Times New Roman" w:hAnsi="Times New Roman"/>
          <w:sz w:val="24"/>
          <w:szCs w:val="24"/>
        </w:rPr>
        <w:t>. Внимательно рассмотрите политическую карту мира в географическом атласе. Ответьте на вопросы: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2.1. В каких целях использована фоновая окраска на данной карте?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2.2. Какие географические объекты обязательно должны быть обозначены как на физической, так и на политической карте мира?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Почему?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3</w:t>
      </w:r>
      <w:r>
        <w:rPr>
          <w:rFonts w:cs="Times New Roman" w:ascii="Times New Roman" w:hAnsi="Times New Roman"/>
          <w:sz w:val="24"/>
          <w:szCs w:val="24"/>
        </w:rPr>
        <w:t>. Для выполнения задания используйте политическую карту мира.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 Определите самую крупную по площади территории страну мира.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Перечислите страны, территории которых омываются водами Северного Ледовитого океана.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3.3. Запишите страны, через которые проходит линия перемены дат. 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3.4. Назовите и запишите единственное в мире государство, занимающее территорию целого материка.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3.5. Запишите страны северного и восточного полушарий, имеющие территории, вытянутые преимущественно вдоль параллелей.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3.6. Запишите страны южного и западного полушарий, имеющие территории, вытянутые преимущественно вдоль меридианов.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Задание 4</w:t>
      </w:r>
      <w:r>
        <w:rPr>
          <w:rFonts w:cs="Times New Roman" w:ascii="Times New Roman" w:hAnsi="Times New Roman"/>
          <w:sz w:val="24"/>
          <w:szCs w:val="24"/>
        </w:rPr>
        <w:t>. Внимательно рассмотрите карту плотности населения мира в географическом атласе. Ответьте на вопросы: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каких целях использована фоновая окраска на данной карте?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Какая информация вынесена в легенду карты плотности населения мира?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Можно ли с помощью политической карты и карты плотности населения мира выделить две крупнейшие страны мира по численности населения? Если да, то что это за страны.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4.4. Можно ли определить с помощью карты плотности населения мира страны, где население преимущественно сконцентрировано в прибрежных областях? Если да, то назовите эти страны.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4.5. Можно ли с помощью изучаемой карты определить страны, где отсутствуют города с населением свыше 1 млн чел.? Если да, то приведите 5-6 примеров стран в разных частях света.</w:t>
      </w:r>
    </w:p>
    <w:p>
      <w:pPr>
        <w:pStyle w:val="Normal"/>
        <w:tabs>
          <w:tab w:val="left" w:pos="6140" w:leader="none"/>
        </w:tabs>
        <w:bidi w:val="0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Задание 5. Выберите две любые тематические карты из географического атласа и проведите свой самостоятельный сравнительный анализ. Для этого, прежде всего, продумайте план ваших действий, в котором выделите критерии сравнительного анализа. Результаты работы могут быть представлены в виде таблицы.</w:t>
      </w:r>
    </w:p>
    <w:p>
      <w:pPr>
        <w:pStyle w:val="Normal"/>
        <w:tabs>
          <w:tab w:val="left" w:pos="6140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Сравнительный анализ тематических карт</w:t>
      </w:r>
    </w:p>
    <w:tbl>
      <w:tblPr>
        <w:tblW w:w="9570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393"/>
        <w:gridCol w:w="2392"/>
        <w:gridCol w:w="2393"/>
        <w:gridCol w:w="2391"/>
      </w:tblGrid>
      <w:tr>
        <w:trPr/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Критерий сравнительного анализа</w:t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Характерные особенности карты 1</w:t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Характерные особенности карты 2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Выводы по результатам сравнения</w:t>
            </w:r>
          </w:p>
        </w:tc>
      </w:tr>
      <w:tr>
        <w:trPr/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6140" w:leader="none"/>
              </w:tabs>
              <w:spacing w:lineRule="auto" w:line="240" w:before="0"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6140" w:leader="none"/>
        </w:tabs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Самостоятельная работа по теме 7.4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sz w:val="24"/>
          <w:szCs w:val="24"/>
        </w:rPr>
        <w:t>Участие разных регионов России в географическом разделении труда.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 : </w:t>
      </w:r>
      <w:r>
        <w:rPr>
          <w:rFonts w:cs="Times New Roman" w:ascii="Times New Roman" w:hAnsi="Times New Roman"/>
          <w:sz w:val="24"/>
          <w:szCs w:val="24"/>
        </w:rPr>
        <w:t>География отраслей международной специализации России.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b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</w:rPr>
        <w:t>изучение географии отраслей международной специализации России.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Задания: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1. На контурной карте мира нанесите границы России и границы её главных экономических районов, подпишите названия соседних с Россией стран и регионов, моря и океаны, омывающие её берега.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2. Используя карты атласа, условными знаками нанесите важнейшие месторождения полезных ископаемых.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3. Условными знаками отметьте регионы, обладающие лесными, рыбными, агроклиматическими,  гидроэнергетическими и рекреационными ресурсами.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4. Условными знаками нанесите на карту основные районы добывающей и обрабатывающей промышленности, отразив специализацию каждого промышленного района.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5. Штриховкой одного цвета обозначьте сельскохозяйственные районы с преобладанием растениеводства, а другого цвета - животноводства.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6. Сделайте вывод о развитии и специализации промышленности и сельского хозяйства России.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7. Обозначьте на карте страны, которые являются торговыми партнерами России в качестве экспортеров или импортеров какой-либо продукции.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8. Стрелками различного цвета показать экспортируемую и импортируемую продукцию и сырье.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00000"/>
        </w:rPr>
      </w:pPr>
      <w:r>
        <w:rPr>
          <w:color w:val="000000"/>
        </w:rPr>
        <w:t>9. Сделайте вывод о структуре российского экспорта и импорта.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Самостоятельная работа по теме 4.1. Взаимодействие общества и географической среды. Природные ресурсы.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География природных ресурсов Земли.</w:t>
      </w:r>
    </w:p>
    <w:p>
      <w:pPr>
        <w:pStyle w:val="NoSpacing"/>
        <w:ind w:right="283" w:hanging="0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color w:val="000000"/>
          <w:sz w:val="24"/>
          <w:szCs w:val="24"/>
          <w:shd w:fill="FFFFFF" w:val="clear"/>
        </w:rPr>
        <w:t xml:space="preserve"> 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научиться оценивать и прогнозировать ресурсообеспеченность стран (регионов) мира различными видами ресурсов с помощью карт и статистических данных.</w:t>
      </w:r>
    </w:p>
    <w:p>
      <w:pPr>
        <w:pStyle w:val="NoSpacing"/>
        <w:ind w:right="283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shd w:fill="FFFFFF" w:val="clear"/>
        </w:rPr>
        <w:t>Задания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1.По предложенным  таблицам определите размеры запасов нефти и природного газа для стран,  лидирующих по запасам этих важнейших видов топлива.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 Определите ресурсообеспеченность и результат оформите в виде таблиц: (смотри ниже).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 Дайте определение понятию «Ресурсообеспеченность».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5. Сделайте вывод о соотношении запасов, добычи и ресурсообеспеченности нефтью и газом представленных стран.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НЕФТЬ</w:t>
      </w:r>
    </w:p>
    <w:tbl>
      <w:tblPr>
        <w:tblW w:w="9889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556"/>
        <w:gridCol w:w="2995"/>
        <w:gridCol w:w="1780"/>
        <w:gridCol w:w="1557"/>
      </w:tblGrid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bookmarkStart w:id="2" w:name="1bf5056ff087df8ca413a3ccb0b8ace4bf14365b"/>
            <w:bookmarkStart w:id="3" w:name="2"/>
            <w:bookmarkEnd w:id="2"/>
            <w:bookmarkEnd w:id="3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страны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Разведанные запасы, млрд т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Добыча,</w:t>
            </w:r>
          </w:p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млн т</w:t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Ресурсо-</w:t>
            </w:r>
          </w:p>
          <w:p>
            <w:pPr>
              <w:pStyle w:val="Normal"/>
              <w:spacing w:before="0" w:after="0"/>
              <w:ind w:right="283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обеспе-</w:t>
            </w:r>
          </w:p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ченность (лет)</w:t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55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Ливия</w:t>
            </w:r>
          </w:p>
        </w:tc>
        <w:tc>
          <w:tcPr>
            <w:tcW w:w="29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155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83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Природный газ</w:t>
      </w:r>
    </w:p>
    <w:tbl>
      <w:tblPr>
        <w:tblW w:w="9889" w:type="dxa"/>
        <w:jc w:val="left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3147"/>
        <w:gridCol w:w="2652"/>
        <w:gridCol w:w="1999"/>
        <w:gridCol w:w="2090"/>
      </w:tblGrid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bookmarkStart w:id="4" w:name="d3dc3142429cdbeb4d5f7832729274998297d1f5"/>
            <w:bookmarkStart w:id="5" w:name="3"/>
            <w:bookmarkEnd w:id="4"/>
            <w:bookmarkEnd w:id="5"/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страны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Разведанные запасы, трлн 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Добыча, млрд м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Times New Roman" w:hAnsi="Times New Roman" w:eastAsia="Times New Roman" w:cs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Ресурсообес-</w:t>
            </w:r>
          </w:p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печенность (лет)</w:t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20.7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31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265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before="0" w:after="0"/>
              <w:ind w:right="283" w:hanging="0"/>
              <w:jc w:val="center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  <w:tc>
          <w:tcPr>
            <w:tcW w:w="20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color="auto" w:fill="FFFFFF" w:val="clear"/>
            <w:tcMar>
              <w:left w:w="88" w:type="dxa"/>
            </w:tcMar>
          </w:tcPr>
          <w:p>
            <w:pPr>
              <w:pStyle w:val="Normal"/>
              <w:spacing w:lineRule="auto" w:line="240" w:before="0" w:after="0"/>
              <w:ind w:right="283" w:hanging="0"/>
              <w:rPr>
                <w:rFonts w:ascii="Arial" w:hAnsi="Arial" w:eastAsia="Times New Roman" w:cs="Arial"/>
                <w:color w:val="666666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666666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83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Вывод: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Обеспеченность  стран мира нефтью</w:t>
      </w:r>
    </w:p>
    <w:tbl>
      <w:tblPr>
        <w:tblW w:w="9809" w:type="dxa"/>
        <w:jc w:val="left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8" w:type="dxa"/>
          <w:left w:w="8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2884"/>
        <w:gridCol w:w="2340"/>
        <w:gridCol w:w="2264"/>
        <w:gridCol w:w="2320"/>
      </w:tblGrid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bookmarkStart w:id="6" w:name="986655d3b9e5e89f2c20a886d044dd830eaa9f86"/>
            <w:bookmarkStart w:id="7" w:name="4"/>
            <w:bookmarkEnd w:id="6"/>
            <w:bookmarkEnd w:id="7"/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Запасы нефти (млрд т)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Добыча  нефти (млн т)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Ресурсообеспече-</w:t>
            </w:r>
          </w:p>
          <w:p>
            <w:pPr>
              <w:pStyle w:val="Normal"/>
              <w:spacing w:before="0" w:after="0"/>
              <w:ind w:right="28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нность  (на сколько лет </w:t>
            </w:r>
          </w:p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хватит)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Саудовская  Аравия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43,1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Ирак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Кувейт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>
        <w:trPr/>
        <w:tc>
          <w:tcPr>
            <w:tcW w:w="28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3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83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Как мы можем увидеть из таблицы, Саудовская Аравия является абсолютным лидером по запасам и добыче нефти. И хотя в других странах (Ирак, Кувейт, ОАЭ) запасов нефти хватит на больший срок, это выражено в основном недостаточно высоким уровнем её добычи в этих странах. Опасение вызывает несоответствие высоких темпов добычи с относительно небольшими запасами в таких странах, как США и Китай.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Таким образом, более обеспечены нефтью  развивающиеся страны, но при таких  высоких темпах добычи ресурс быстро иссякнет. Самые значительные запасы у  Саудовской Аравии, а самый  высокий показатель ресурсообеспеченности у Ирака. Стоит отметить, что странами – лидерами в основном являются страны Персидского залива, являющиеся ведущими членами ОПЕК. Можно передоложить, что с истощением нефти, цены на нефть будут зависеть от данной группы стран.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Уголь – самый  распространенный в мире вид ископаемого топлива. Он обладает высоким значением чистого выхода полезной энергии и относительно дешёвый. Единой  системы учёта запасов угля и его классификации не существует. Оценки запасов  пересматриваются как отдельными специалистами, так и специализированными организациями. </w:t>
        <w:br/>
        <w:t> </w:t>
        <w:br/>
        <w:t> 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Таблица 2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Обеспеченность  стран мира углем</w:t>
      </w:r>
    </w:p>
    <w:tbl>
      <w:tblPr>
        <w:tblW w:w="9227" w:type="dxa"/>
        <w:jc w:val="left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8" w:type="dxa"/>
          <w:left w:w="8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2600"/>
        <w:gridCol w:w="2347"/>
        <w:gridCol w:w="1763"/>
        <w:gridCol w:w="2516"/>
      </w:tblGrid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bookmarkStart w:id="8" w:name="6a5913283f15ed63d3d6f9155fdb97f17aa7369c"/>
            <w:bookmarkStart w:id="9" w:name="5"/>
            <w:bookmarkEnd w:id="8"/>
            <w:bookmarkEnd w:id="9"/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Запасы угля (млрд т)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Добыча (млн  т)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Ресурсообеспечен-</w:t>
            </w:r>
          </w:p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ность (на сколько лет хватит)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1240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808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ЮАР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>
        <w:trPr/>
        <w:tc>
          <w:tcPr>
            <w:tcW w:w="2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234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6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1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     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Что касается добычи каменного угля (таблица 2), то она ведется очень неравномерно: несравненный лидер – США (40%), затем  идет Китай (20%). Это неотъемлемая составляющая сталелитейной промышленности, а, следовательно, в этой отрасли данные страны и имеют наибольшие тенденции к удержанию лидерства. Россия занимает по уровню добычи каменного угля только шестое место (4,5%), уступая таким странам, как Австралия и Южно-Африканская республика.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Таким образом, обеспеченность углём достаточно высокая. Большая часть стран, имеющая  запасы угля – развитые страны. Самые  большие запасы угля у США, но при  таких размерах добычи показатель ресурсообеспеченности не самый высокий. Если сравнить с Россией, то запасов угля меньше, чем у США в 2 раза, а обеспеченность выше в 2 раза.  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Таблица 3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Обеспеченность  стран мира природным газом</w:t>
      </w:r>
    </w:p>
    <w:tbl>
      <w:tblPr>
        <w:tblW w:w="9227" w:type="dxa"/>
        <w:jc w:val="left"/>
        <w:tblInd w:w="1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CellMar>
          <w:top w:w="28" w:type="dxa"/>
          <w:left w:w="8" w:type="dxa"/>
          <w:bottom w:w="28" w:type="dxa"/>
          <w:right w:w="28" w:type="dxa"/>
        </w:tblCellMar>
        <w:tblLook w:val="04a0" w:noVBand="1" w:noHBand="0" w:lastColumn="0" w:firstColumn="1" w:lastRow="0" w:firstRow="1"/>
      </w:tblPr>
      <w:tblGrid>
        <w:gridCol w:w="2958"/>
        <w:gridCol w:w="2180"/>
        <w:gridCol w:w="2286"/>
        <w:gridCol w:w="1802"/>
      </w:tblGrid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bookmarkStart w:id="10" w:name="01da8cb1082cee020254b7a4cdaa57d0a74fe848"/>
            <w:bookmarkStart w:id="11" w:name="6"/>
            <w:bookmarkEnd w:id="10"/>
            <w:bookmarkEnd w:id="11"/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страна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Запасы газа (трлн м3)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Добыча газа (млрд м3)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Ресурсообес-</w:t>
            </w:r>
          </w:p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печенность (на сколько лет хватит)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Нидерланды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ОАЭ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Саудовская  Аравия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Алжир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>
        <w:trPr/>
        <w:tc>
          <w:tcPr>
            <w:tcW w:w="29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2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0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  <w:insideH w:val="single" w:sz="8" w:space="0" w:color="808080"/>
              <w:insideV w:val="single" w:sz="8" w:space="0" w:color="808080"/>
            </w:tcBorders>
            <w:shd w:color="auto" w:fill="FFFFFF" w:val="clear"/>
            <w:tcMar>
              <w:left w:w="8" w:type="dxa"/>
            </w:tcMar>
          </w:tcPr>
          <w:p>
            <w:pPr>
              <w:pStyle w:val="Normal"/>
              <w:spacing w:before="0" w:after="0"/>
              <w:ind w:right="283" w:hanging="0"/>
              <w:rPr>
                <w:rFonts w:ascii="Arial" w:hAnsi="Arial"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ind w:right="283" w:hanging="0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Наибольшие  запасы газа у развивающихся стран. Самые большие запасы у России, но и самые высокие темпы добычи, поэтому ресурса хватит менее чем на 90 лет. Самая высокая обеспеченность газом у Ирана, ОАЭ и Саудовской Аравии. Самые низкие показатели у США – 8,7 лет </w:t>
        <w:br/>
        <w:t>  </w:t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283" w:hanging="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</w:r>
    </w:p>
    <w:p>
      <w:pPr>
        <w:pStyle w:val="NoSpacing"/>
        <w:ind w:right="283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114300" distR="114300" simplePos="0" locked="0" layoutInCell="1" allowOverlap="1" relativeHeight="5">
                <wp:simplePos x="0" y="0"/>
                <wp:positionH relativeFrom="margin">
                  <wp:posOffset>0</wp:posOffset>
                </wp:positionH>
                <wp:positionV relativeFrom="page">
                  <wp:posOffset>1858010</wp:posOffset>
                </wp:positionV>
                <wp:extent cx="5869305" cy="381889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8720" cy="38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9242" w:type="dxa"/>
                              <w:jc w:val="left"/>
                              <w:tblInd w:w="18" w:type="dxa"/>
                              <w:tblBorders>
                                <w:top w:val="single" w:sz="8" w:space="0" w:color="808080"/>
                                <w:left w:val="single" w:sz="8" w:space="0" w:color="808080"/>
                                <w:bottom w:val="single" w:sz="8" w:space="0" w:color="808080"/>
                                <w:right w:val="single" w:sz="8" w:space="0" w:color="808080"/>
                                <w:insideH w:val="single" w:sz="8" w:space="0" w:color="808080"/>
                                <w:insideV w:val="single" w:sz="8" w:space="0" w:color="808080"/>
                              </w:tblBorders>
                              <w:tblCellMar>
                                <w:top w:w="28" w:type="dxa"/>
                                <w:left w:w="8" w:type="dxa"/>
                                <w:bottom w:w="28" w:type="dxa"/>
                                <w:right w:w="28" w:type="dxa"/>
                              </w:tblCellMar>
                              <w:tblLook w:val="04a0" w:noVBand="1" w:noHBand="0" w:lastColumn="0" w:firstColumn="1" w:lastRow="0" w:firstRow="1"/>
                            </w:tblPr>
                            <w:tblGrid>
                              <w:gridCol w:w="2353"/>
                              <w:gridCol w:w="2232"/>
                              <w:gridCol w:w="2308"/>
                              <w:gridCol w:w="2348"/>
                            </w:tblGrid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bookmarkStart w:id="12" w:name="71"/>
                                  <w:bookmarkStart w:id="13" w:name="10e5929e0ff4cbbbce397def111f779b7d690244"/>
                                  <w:bookmarkEnd w:id="12"/>
                                  <w:bookmarkEnd w:id="13"/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Регионы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Запасы топлива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Добыча топлива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Ресурсоо-</w:t>
                                  </w:r>
                                </w:p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беспечен-ность (на сколько лет хватит)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Нефть (мир в целом)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140 млрд т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3450 млн 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40,5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Уголь (мир в целом)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1100 млрд т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4625 млн 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238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Природный газ (мир в целом)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150трлн м3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220 млрд м3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681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Природный газ (Зарубежная Европа)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5,6 трлн м3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270 млрд 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Природный газ (Зарубежная Азия)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59,0 трлн м3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330 млрд 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178,8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Нефть (Зарубежная Европа)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2,5 млрд т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330 млн 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7,6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lineRule="auto" w:line="240"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Нефть (Зарубежная Азия)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lineRule="auto" w:line="240"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98,0 млрд т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lineRule="auto" w:line="240"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1370 млн 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lineRule="auto" w:line="240"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71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2353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Нефть (СНГ)</w:t>
                                  </w:r>
                                </w:p>
                              </w:tc>
                              <w:tc>
                                <w:tcPr>
                                  <w:tcW w:w="2232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98,0</w:t>
                                  </w:r>
                                </w:p>
                              </w:tc>
                              <w:tc>
                                <w:tcPr>
                                  <w:tcW w:w="230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350 млн т</w:t>
                                  </w:r>
                                </w:p>
                              </w:tc>
                              <w:tc>
                                <w:tcPr>
                                  <w:tcW w:w="2348" w:type="dxa"/>
                                  <w:tcBorders>
                                    <w:top w:val="single" w:sz="8" w:space="0" w:color="808080"/>
                                    <w:left w:val="single" w:sz="8" w:space="0" w:color="808080"/>
                                    <w:bottom w:val="single" w:sz="8" w:space="0" w:color="808080"/>
                                    <w:right w:val="single" w:sz="8" w:space="0" w:color="808080"/>
                                    <w:insideH w:val="single" w:sz="8" w:space="0" w:color="808080"/>
                                    <w:insideV w:val="single" w:sz="8" w:space="0" w:color="808080"/>
                                  </w:tcBorders>
                                  <w:shd w:color="auto" w:fill="FFFFFF" w:val="clear"/>
                                  <w:tcMar>
                                    <w:left w:w="8" w:type="dxa"/>
                                  </w:tcMar>
                                </w:tcPr>
                                <w:p>
                                  <w:pPr>
                                    <w:pStyle w:val="Style22"/>
                                    <w:spacing w:before="0" w:after="0"/>
                                    <w:ind w:right="283" w:hanging="0"/>
                                    <w:rPr/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color w:val="000000"/>
                                      <w:sz w:val="24"/>
                                      <w:szCs w:val="24"/>
                                      <w:lang w:eastAsia="ru-RU"/>
                                    </w:rPr>
                                    <w:t>26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0pt;margin-top:146.3pt;width:462.05pt;height:300.6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9242" w:type="dxa"/>
                        <w:jc w:val="left"/>
                        <w:tblInd w:w="18" w:type="dxa"/>
                        <w:tblBorders>
                          <w:top w:val="single" w:sz="8" w:space="0" w:color="808080"/>
                          <w:left w:val="single" w:sz="8" w:space="0" w:color="808080"/>
                          <w:bottom w:val="single" w:sz="8" w:space="0" w:color="808080"/>
                          <w:right w:val="single" w:sz="8" w:space="0" w:color="808080"/>
                          <w:insideH w:val="single" w:sz="8" w:space="0" w:color="808080"/>
                          <w:insideV w:val="single" w:sz="8" w:space="0" w:color="808080"/>
                        </w:tblBorders>
                        <w:tblCellMar>
                          <w:top w:w="28" w:type="dxa"/>
                          <w:left w:w="8" w:type="dxa"/>
                          <w:bottom w:w="28" w:type="dxa"/>
                          <w:right w:w="28" w:type="dxa"/>
                        </w:tblCellMar>
                        <w:tblLook w:val="04a0" w:noVBand="1" w:noHBand="0" w:lastColumn="0" w:firstColumn="1" w:lastRow="0" w:firstRow="1"/>
                      </w:tblPr>
                      <w:tblGrid>
                        <w:gridCol w:w="2353"/>
                        <w:gridCol w:w="2232"/>
                        <w:gridCol w:w="2308"/>
                        <w:gridCol w:w="2348"/>
                      </w:tblGrid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bookmarkStart w:id="14" w:name="71"/>
                            <w:bookmarkStart w:id="15" w:name="10e5929e0ff4cbbbce397def111f779b7d690244"/>
                            <w:bookmarkEnd w:id="14"/>
                            <w:bookmarkEnd w:id="15"/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Регионы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Запасы топлива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Добыча топлива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Ресурсоо-</w:t>
                            </w:r>
                          </w:p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беспечен-ность (на сколько лет хватит)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Нефть (мир в целом)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140 млрд т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3450 млн 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40,5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Уголь (мир в целом)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1100 млрд т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4625 млн 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238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Природный газ (мир в целом)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150трлн м3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220 млрд м3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681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Природный газ (Зарубежная Европа)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5,6 трлн м3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270 млрд 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20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Природный газ (Зарубежная Азия)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59,0 трлн м3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330 млрд 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178,8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Нефть (Зарубежная Европа)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2,5 млрд т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330 млн 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7,6</w:t>
                            </w: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lineRule="auto" w:line="240"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Нефть (Зарубежная Азия)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lineRule="auto" w:line="240"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98,0 млрд т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lineRule="auto" w:line="240"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1370 млн 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lineRule="auto" w:line="240"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71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2353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Нефть (СНГ)</w:t>
                            </w:r>
                          </w:p>
                        </w:tc>
                        <w:tc>
                          <w:tcPr>
                            <w:tcW w:w="2232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98,0</w:t>
                            </w:r>
                          </w:p>
                        </w:tc>
                        <w:tc>
                          <w:tcPr>
                            <w:tcW w:w="230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350 млн т</w:t>
                            </w:r>
                          </w:p>
                        </w:tc>
                        <w:tc>
                          <w:tcPr>
                            <w:tcW w:w="2348" w:type="dxa"/>
                            <w:tcBorders>
                              <w:top w:val="single" w:sz="8" w:space="0" w:color="808080"/>
                              <w:left w:val="single" w:sz="8" w:space="0" w:color="808080"/>
                              <w:bottom w:val="single" w:sz="8" w:space="0" w:color="808080"/>
                              <w:right w:val="single" w:sz="8" w:space="0" w:color="808080"/>
                              <w:insideH w:val="single" w:sz="8" w:space="0" w:color="808080"/>
                              <w:insideV w:val="single" w:sz="8" w:space="0" w:color="808080"/>
                            </w:tcBorders>
                            <w:shd w:color="auto" w:fill="FFFFFF" w:val="clear"/>
                            <w:tcMar>
                              <w:left w:w="8" w:type="dxa"/>
                            </w:tcMar>
                          </w:tcPr>
                          <w:p>
                            <w:pPr>
                              <w:pStyle w:val="Style22"/>
                              <w:spacing w:before="0" w:after="0"/>
                              <w:ind w:right="283" w:hanging="0"/>
                              <w:rPr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  <w:t>26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Самостоятельная работа по теме 2.2. Социальные показатели состояния развития стран мира.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sz w:val="24"/>
          <w:szCs w:val="24"/>
        </w:rPr>
        <w:t>: Государственное устройство стран мира. «Горячие точки» планеты.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Цель:</w:t>
      </w:r>
      <w:r>
        <w:rPr>
          <w:rFonts w:cs="Times New Roman" w:ascii="Times New Roman" w:hAnsi="Times New Roman"/>
          <w:sz w:val="24"/>
          <w:szCs w:val="24"/>
        </w:rPr>
        <w:t xml:space="preserve"> 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обобщение  знаний о социально-экономическом развитии стран богатых (экономически развитых) и стран бедных (экономически развивающихся, самых отсталых).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color w:val="000000" w:themeColor="text1"/>
          <w:sz w:val="24"/>
          <w:szCs w:val="24"/>
          <w:lang w:eastAsia="ru-RU"/>
        </w:rPr>
        <w:t>Задание №1. Составление таблицы ”Государственный строй отдельных стран мира</w:t>
      </w:r>
    </w:p>
    <w:p>
      <w:pPr>
        <w:pStyle w:val="Normal"/>
        <w:shd w:val="clear" w:color="auto" w:fill="FFFFFF"/>
        <w:spacing w:lineRule="auto" w:line="240" w:before="0" w:after="150"/>
        <w:ind w:firstLine="708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Используя  учебник  и  дополнительную  литературу, «Визитную карточку стран» на форзаце учебника заполните таблицу, приведя по несколько примеров стран с различным государственным устройством.</w:t>
      </w:r>
    </w:p>
    <w:tbl>
      <w:tblPr>
        <w:tblW w:w="8625" w:type="dxa"/>
        <w:jc w:val="left"/>
        <w:tblInd w:w="3" w:type="dxa"/>
        <w:tblBorders>
          <w:top w:val="double" w:sz="6" w:space="0" w:color="000001"/>
          <w:left w:val="double" w:sz="6" w:space="0" w:color="000001"/>
          <w:bottom w:val="double" w:sz="6" w:space="0" w:color="000001"/>
          <w:right w:val="double" w:sz="6" w:space="0" w:color="000001"/>
          <w:insideH w:val="double" w:sz="6" w:space="0" w:color="000001"/>
          <w:insideV w:val="double" w:sz="6" w:space="0" w:color="000001"/>
        </w:tblBorders>
        <w:tblCellMar>
          <w:top w:w="101" w:type="dxa"/>
          <w:left w:w="84" w:type="dxa"/>
          <w:bottom w:w="101" w:type="dxa"/>
          <w:right w:w="101" w:type="dxa"/>
        </w:tblCellMar>
        <w:tblLook w:val="04a0" w:noVBand="1" w:noHBand="0" w:lastColumn="0" w:firstColumn="1" w:lastRow="0" w:firstRow="1"/>
      </w:tblPr>
      <w:tblGrid>
        <w:gridCol w:w="3901"/>
        <w:gridCol w:w="2378"/>
        <w:gridCol w:w="2346"/>
      </w:tblGrid>
      <w:tr>
        <w:trPr>
          <w:trHeight w:val="255" w:hRule="atLeast"/>
        </w:trPr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Форма правления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Унитарные государства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sz w:val="24"/>
                <w:szCs w:val="24"/>
                <w:lang w:eastAsia="ru-RU"/>
              </w:rPr>
              <w:t>Федеративные государство</w:t>
            </w:r>
          </w:p>
        </w:tc>
      </w:tr>
      <w:tr>
        <w:trPr/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Президентская республика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>
        <w:trPr/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Парламентская республика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Израиль</w:t>
            </w:r>
          </w:p>
        </w:tc>
      </w:tr>
      <w:tr>
        <w:trPr/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Конституционная монархия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Лесото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Бельгия</w:t>
            </w:r>
          </w:p>
        </w:tc>
      </w:tr>
      <w:tr>
        <w:trPr/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  <w:vAlign w:val="center"/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Абсолютная монархия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Оман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ОАЭ</w:t>
            </w:r>
          </w:p>
        </w:tc>
      </w:tr>
      <w:tr>
        <w:trPr/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Абсолютная теократическая монархия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Ватикан</w:t>
            </w:r>
          </w:p>
        </w:tc>
      </w:tr>
      <w:tr>
        <w:trPr/>
        <w:tc>
          <w:tcPr>
            <w:tcW w:w="3901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Государства Британского Содружества</w:t>
            </w:r>
          </w:p>
        </w:tc>
        <w:tc>
          <w:tcPr>
            <w:tcW w:w="2378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Камерун</w:t>
            </w:r>
          </w:p>
        </w:tc>
        <w:tc>
          <w:tcPr>
            <w:tcW w:w="2346" w:type="dxa"/>
            <w:tcBorders>
              <w:top w:val="double" w:sz="6" w:space="0" w:color="000001"/>
              <w:left w:val="double" w:sz="6" w:space="0" w:color="000001"/>
              <w:bottom w:val="double" w:sz="6" w:space="0" w:color="000001"/>
              <w:right w:val="double" w:sz="6" w:space="0" w:color="000001"/>
              <w:insideH w:val="double" w:sz="6" w:space="0" w:color="000001"/>
              <w:insideV w:val="double" w:sz="6" w:space="0" w:color="000001"/>
            </w:tcBorders>
            <w:shd w:color="auto" w:fill="FFFFFF" w:val="clear"/>
            <w:tcMar>
              <w:left w:w="84" w:type="dxa"/>
            </w:tcMar>
          </w:tcPr>
          <w:p>
            <w:pPr>
              <w:pStyle w:val="Normal"/>
              <w:spacing w:lineRule="auto" w:line="240" w:before="0" w:after="15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Нигерия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Задание №2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Анализ политико-географического положения одной из стран мира. Каждый студент выбирает самостоятельно страну и выполняет письменно по типовому плану.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План описания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Политико-географического положения страны:</w:t>
        <w:br/>
        <w:t>Общие сведения о стране (размеры страны, социально-экономический тип, столица).</w:t>
        <w:br/>
        <w:t>- Положение страны на материке.</w:t>
        <w:br/>
        <w:t>- Вид страны по географическому положению.</w:t>
        <w:br/>
        <w:t>- Участие страны в международных военных, экономических и политических организациях.</w:t>
        <w:br/>
        <w:t>- С какими странами и где граничит страна.</w:t>
        <w:br/>
        <w:t>- Участие стран-соседей в международных организациях.</w:t>
        <w:br/>
        <w:t>- Выделение среди соседних стран союзных, враждебных и нейтральных государств.</w:t>
        <w:br/>
        <w:t>- Какими морями (океанами) и где омывается страна.</w:t>
        <w:br/>
        <w:t>- Выход страны к важнейшим линиям международных коммуникаций.</w:t>
        <w:br/>
        <w:t>- «Горячие точки», угрожающие безопасности страны.</w:t>
        <w:br/>
        <w:t xml:space="preserve">Вывод о политико-географическом положении страны. </w:t>
      </w:r>
    </w:p>
    <w:p>
      <w:pPr>
        <w:pStyle w:val="Normal"/>
        <w:shd w:val="clear" w:color="auto" w:fill="FFFFFF"/>
        <w:spacing w:lineRule="auto" w:line="240" w:before="0" w:after="15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Вариант 1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Характеристика политико-географического положения Израиля.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Вариант 2.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Характеристика политико-географического положения Канады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Вариант 3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Характеристика политико-географического положения Бельгии.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Вариант 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Характеристика политико-географического положения Эфиопии.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Вариант 5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Характеристика политико-географического положения Чехии.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Вариант 6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 Характеристика политико-географического положения Республики Корея.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Самостоятельная работа по теме 3.1. Численность и динамика населения.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Демографическая политика в разных регионах и странах мира.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sz w:val="24"/>
          <w:szCs w:val="24"/>
          <w:shd w:fill="FFFFFF" w:val="clear"/>
        </w:rPr>
        <w:t>систематизировать знания о демографической политике в странах с разным типом воспроизводства.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Задание 1</w:t>
      </w:r>
      <w:r>
        <w:rPr>
          <w:rFonts w:cs="Times New Roman" w:ascii="Times New Roman" w:hAnsi="Times New Roman"/>
          <w:sz w:val="24"/>
          <w:szCs w:val="24"/>
          <w:lang w:eastAsia="ru-RU"/>
        </w:rPr>
        <w:t>. Используя учебник Максаковского В.П. (стр. 57 - 66 и статистические данные таблицы 1 (см. ниже), заполните её, определив тип воспроизводства и демографический этап для каждого региона;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Таблица 1 - Основные показатели воспроизводства населения по регионам мира.</w:t>
      </w:r>
    </w:p>
    <w:tbl>
      <w:tblPr>
        <w:tblW w:w="9609" w:type="dxa"/>
        <w:jc w:val="left"/>
        <w:tblInd w:w="12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5" w:type="dxa"/>
          <w:left w:w="-8" w:type="dxa"/>
          <w:bottom w:w="15" w:type="dxa"/>
          <w:right w:w="15" w:type="dxa"/>
        </w:tblCellMar>
        <w:tblLook w:val="04a0" w:noVBand="1" w:noHBand="0" w:lastColumn="0" w:firstColumn="1" w:lastRow="0" w:firstRow="1"/>
      </w:tblPr>
      <w:tblGrid>
        <w:gridCol w:w="1441"/>
        <w:gridCol w:w="1796"/>
        <w:gridCol w:w="1770"/>
        <w:gridCol w:w="1991"/>
        <w:gridCol w:w="1293"/>
        <w:gridCol w:w="1317"/>
      </w:tblGrid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Регионы мира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Коэффициент рождаемости (‰)</w:t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Коэффициент смертности (‰)</w:t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Коэффициент естественного прироста (‰)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Тип воспроиз-водства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Демогра-фический этап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Весь мир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СНГ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Зарубежная Европа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Зарубежная Азия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Юго-Западная Азия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Восточная Азия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Африка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Северная Америка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Латинская Америка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Австралия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/>
        <w:tc>
          <w:tcPr>
            <w:tcW w:w="14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Океания</w:t>
            </w:r>
          </w:p>
        </w:tc>
        <w:tc>
          <w:tcPr>
            <w:tcW w:w="17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7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9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2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auto" w:val="clear"/>
            <w:tcMar>
              <w:left w:w="-8" w:type="dxa"/>
            </w:tcMar>
            <w:vAlign w:val="center"/>
          </w:tcPr>
          <w:p>
            <w:pPr>
              <w:pStyle w:val="NoSpacing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Задание 2</w:t>
      </w:r>
      <w:r>
        <w:rPr>
          <w:rFonts w:cs="Times New Roman" w:ascii="Times New Roman" w:hAnsi="Times New Roman"/>
          <w:sz w:val="24"/>
          <w:szCs w:val="24"/>
          <w:lang w:eastAsia="ru-RU"/>
        </w:rPr>
        <w:t>. Дайте характеристику демографической ситуации в Индии и Германии по следующему плану: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запишите численность населения, среднюю плотность и районы с наибольшей плотностью населения в стране.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нанесите на контурную карту районы с наибольшей плотностью населения.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определите особенности естественного и механического прироста населения в стране.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определите особенности возрастного и полового состава населения в стране.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определите и запишите своеобразие занятости населения, долю городского и сельского населения.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- определите обеспеченность страны трудовыми ресурсами.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Сформулируйте вывод о демографической политике, проводимой государствами Индии и Германии.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>Основные теоретические сведения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Воспроизводство населения – это совокупный процесс рождаемости, смертности, естественного прироста населения, который обеспечивает беспрерывное возобновление смену людских поколений. В современном мире можно выделить 2 типа воспроизводства населения. 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1 тип </w:t>
      </w:r>
      <w:r>
        <w:rPr>
          <w:rFonts w:cs="Times New Roman" w:ascii="Times New Roman" w:hAnsi="Times New Roman"/>
          <w:sz w:val="24"/>
          <w:szCs w:val="24"/>
          <w:lang w:eastAsia="ru-RU"/>
        </w:rPr>
        <w:t>отличается невысокой рождаемостью, смертностью и естественным приростом населения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  <w:lang w:eastAsia="ru-RU"/>
        </w:rPr>
        <w:t xml:space="preserve">2 тип </w:t>
      </w:r>
      <w:r>
        <w:rPr>
          <w:rFonts w:cs="Times New Roman" w:ascii="Times New Roman" w:hAnsi="Times New Roman"/>
          <w:sz w:val="24"/>
          <w:szCs w:val="24"/>
          <w:lang w:eastAsia="ru-RU"/>
        </w:rPr>
        <w:t>характеризуется высокой рождаемостью, высоким естественным приростом населения и относительно низкими показателями смертности.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настоящее время наблюдается постепенный переход от 2 к 1 типу воспроизводства населения.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современном мире большинство стран стремятся управлять воспроизводством населения, проводя определенную демографическую политику.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Демографическая политика – это система различных мер предпринимаемых государством с целью воздействия на естественное движение населения в желательном для себя направлении.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Самостоятельная работа по теме 6.2.   Страны Европы.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sz w:val="24"/>
          <w:szCs w:val="24"/>
        </w:rPr>
        <w:t>: Охарактеризовать проблемы природных и трудовых ресурсов в процессе интеграции стран Зарубежной Европы.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 Изучение проблемы природных и трудовых ресурсов в процессе интеграции стран Зарубежной  Европы.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Задания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 контурную карту Европы нанесите важнейшие месторождения полезных ископаемых Зарубежной Европы.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Условными знаками обозначьте на карте основные регионы размещения неминеральных ресурсов: лесных, рыбных, агроклиматических, гидроэнергетических, геотермальных.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 отдельном листочке, вложенном в карту, выпишите наиболее и наименее обеспеченные природными ресурсами страны Зарубежной Европы.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Назовите основных поставщиков и укажите наиболее предпочтительные для европейских стран пути перемещения основных видов сырья: нефти и газа, угля, руд чёрных и цветных металлов.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Подпишите на карте красным цветом страны с преобладанием эмиграции, а синим — иммиграции.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Стрелками покажите главные пути перемещения мигрантов по территории Зарубежной Европы.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Различными цветами заштрихуйте территорию стран Северной, Средней, Южной и Восточной Европы.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Зелёным цветом подчеркните на карте страны - члены Европейского Союза.</w:t>
      </w:r>
    </w:p>
    <w:p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  <w:t>Укажите положительные и отрицательные стороны свободного перемещения труда, ресурсов и капитала в условиях ''Объединённой'' Европы.</w:t>
      </w:r>
    </w:p>
    <w:p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Самостоятельная работа по теме 6.3. Северная и Латинская Америка.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Тема: </w:t>
      </w:r>
      <w:r>
        <w:rPr>
          <w:rFonts w:cs="Times New Roman" w:ascii="Times New Roman" w:hAnsi="Times New Roman"/>
          <w:sz w:val="24"/>
          <w:szCs w:val="24"/>
        </w:rPr>
        <w:t>Составление программы освоения новой территории (Амазонки) с перспективой развития в ХХ1 веке.</w:t>
      </w:r>
    </w:p>
    <w:p>
      <w:pPr>
        <w:pStyle w:val="NoSpacing"/>
        <w:jc w:val="both"/>
        <w:rPr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Составление программы освоения территории Амазонии с перспективой ее экономического развития в 21 веке</w:t>
      </w:r>
      <w:r>
        <w:rPr>
          <w:color w:val="000000"/>
          <w:sz w:val="24"/>
          <w:szCs w:val="24"/>
          <w:shd w:fill="FFFFFF" w:val="clear"/>
        </w:rPr>
        <w:t xml:space="preserve">. </w:t>
      </w:r>
    </w:p>
    <w:p>
      <w:pPr>
        <w:pStyle w:val="NoSpacing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Задания: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1.Напишите мини-сочинение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План: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240" w:beforeAutospacing="1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ЭГП района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Амазонские «бумы»</w:t>
      </w:r>
    </w:p>
    <w:p>
      <w:pPr>
        <w:pStyle w:val="Normal"/>
        <w:numPr>
          <w:ilvl w:val="0"/>
          <w:numId w:val="2"/>
        </w:numPr>
        <w:shd w:val="clear" w:color="auto" w:fill="FFFFFF"/>
        <w:suppressAutoHyphens w:val="false"/>
        <w:spacing w:lineRule="auto" w:line="240" w:before="0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Перспективы развития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«Амазонские БУМЫ»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1.Добыча золота и драгоценных камней</w:t>
      </w:r>
    </w:p>
    <w:p>
      <w:pPr>
        <w:pStyle w:val="ListParagraph"/>
        <w:numPr>
          <w:ilvl w:val="0"/>
          <w:numId w:val="3"/>
        </w:numPr>
        <w:shd w:val="clear" w:color="auto" w:fill="FFFFFF"/>
        <w:suppressAutoHyphens w:val="false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Вырубка ценной древесины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Д</w:t>
      </w:r>
      <w:r>
        <w:drawing>
          <wp:anchor behindDoc="0" distT="0" distB="0" distL="0" distR="114300" simplePos="0" locked="0" layoutInCell="1" allowOverlap="1" relativeHeight="2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304800" cy="304800"/>
            <wp:effectExtent l="0" t="0" r="0" b="0"/>
            <wp:wrapSquare wrapText="bothSides"/>
            <wp:docPr id="3" name="Рисунок 1" descr="http://referat.znate.ru/pars_docs/tw_refs/23/22738/22738_html_4628fed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http://referat.znate.ru/pars_docs/tw_refs/23/22738/22738_html_4628fed1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быча каучука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Д</w:t>
      </w:r>
      <w:r>
        <w:drawing>
          <wp:anchor behindDoc="0" distT="0" distB="0" distL="0" distR="114300" simplePos="0" locked="0" layoutInCell="1" allowOverlap="1" relativeHeight="3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304800" cy="304800"/>
            <wp:effectExtent l="0" t="0" r="0" b="0"/>
            <wp:wrapSquare wrapText="bothSides"/>
            <wp:docPr id="4" name="Рисунок 2" descr="http://referat.znate.ru/pars_docs/tw_refs/23/22738/22738_html_6ae9d0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http://referat.znate.ru/pars_docs/tw_refs/23/22738/22738_html_6ae9d0b3.gif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114300" simplePos="0" locked="0" layoutInCell="1" allowOverlap="1" relativeHeight="4">
            <wp:simplePos x="0" y="0"/>
            <wp:positionH relativeFrom="column">
              <wp:align>left</wp:align>
            </wp:positionH>
            <wp:positionV relativeFrom="line">
              <wp:posOffset>635</wp:posOffset>
            </wp:positionV>
            <wp:extent cx="304800" cy="304800"/>
            <wp:effectExtent l="0" t="0" r="0" b="0"/>
            <wp:wrapSquare wrapText="bothSides"/>
            <wp:docPr id="5" name="Рисунок 3" descr="http://referat.znate.ru/pars_docs/tw_refs/23/22738/22738_html_697dcf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3" descr="http://referat.znate.ru/pars_docs/tw_refs/23/22738/22738_html_697dcf7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быча п/и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  <w:t>2. Ответьте на вопрос.</w:t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Амазония 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shd w:fill="FFFFFF" w:val="clear"/>
          <w:lang w:eastAsia="ru-RU"/>
        </w:rPr>
        <w:t>В правительстве Бразилии идет острая дискуссия по вопросу Амазонии: в каком качестве Амазония полезна человеку: как кладовая минералов или как заповедник дикой природы и естественная фабрика кислорода?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shd w:fill="FFFFFF" w:val="clear"/>
          <w:lang w:eastAsia="ru-RU"/>
        </w:rPr>
        <w:t>Множество бумов повидала Амазонская сельва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ru-RU"/>
        </w:rPr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1. первый был в эпоху Великих географических открытий, в эпоху конкистадоров – завоевателей, которые грабили города инков, вывезли и переплавили все статуэтки древних богов инков.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2. второй бум начался с вывоза ценной древесины: красное дерево, эбеновое, сандаловое, за бесценок вывезенное европейцами из Амазонии.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3.третий бум с открытия дерева гевеи, сок которого является натуральным каучуком. Бразильцы не разрешали вывозить семена этого дерева и только контрабандой удалось это сделать. Гевея попала в страны юго-востока Азии и стала выращиваться там.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4.в настоящее время идет освоение Амазонии по минеральным ресурсам. Добыча олова, железа, бокситов, алмазов, марганца, нефти и газа. Наносит вред окружающей среде, но развитие страны не возможно без освоения этих богатств.</w:t>
      </w:r>
    </w:p>
    <w:p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Перспективы экономического развития страны станет: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1.постройка новых шоссе и грунтовых дорог, связующих Манаус с Бразилиа и другими городами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2.постройка новых ГЭС в Сантарене, Тукуруи, Макане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3.будут строится новые промышленные объекты по добыче:</w:t>
      </w:r>
    </w:p>
    <w:p>
      <w:pPr>
        <w:pStyle w:val="NoSpacing"/>
        <w:rPr>
          <w:rFonts w:ascii="Times New Roman" w:hAnsi="Times New Roman" w:cs="Times New Roman"/>
          <w:sz w:val="24"/>
          <w:szCs w:val="24"/>
          <w:highlight w:val="white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-олова Порту-Вилью, Макане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-алмазов Итайбу, Боа-Висте</w:t>
      </w:r>
      <w:r>
        <w:rPr>
          <w:rFonts w:cs="Times New Roman" w:ascii="Times New Roman" w:hAnsi="Times New Roman"/>
          <w:sz w:val="24"/>
          <w:szCs w:val="24"/>
          <w:lang w:eastAsia="ru-RU"/>
        </w:rPr>
        <w:br/>
      </w: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  <w:t>-железной руды Тукуруи, Манаус, Макане</w:t>
      </w:r>
    </w:p>
    <w:p>
      <w:pPr>
        <w:pStyle w:val="NoSpacing"/>
        <w:rPr>
          <w:rFonts w:ascii="Times New Roman" w:hAnsi="Times New Roman" w:cs="Times New Roman"/>
          <w:sz w:val="24"/>
          <w:szCs w:val="24"/>
          <w:shd w:fill="FFFFFF" w:val="clear"/>
          <w:lang w:eastAsia="ru-RU"/>
        </w:rPr>
      </w:pPr>
      <w:r>
        <w:rPr>
          <w:rFonts w:cs="Times New Roman" w:ascii="Times New Roman" w:hAnsi="Times New Roman"/>
          <w:sz w:val="24"/>
          <w:szCs w:val="24"/>
          <w:shd w:fill="FFFFFF" w:val="clear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Самостоятельная работа по теме 5.1. Мировое хозяйство.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Тема</w:t>
      </w:r>
      <w:r>
        <w:rPr>
          <w:rFonts w:cs="Times New Roman" w:ascii="Times New Roman" w:hAnsi="Times New Roman"/>
          <w:sz w:val="24"/>
          <w:szCs w:val="24"/>
        </w:rPr>
        <w:t>: Составление характеристики основных центров мирового хозяйства.</w:t>
      </w:r>
    </w:p>
    <w:p>
      <w:pPr>
        <w:pStyle w:val="NoSpacing"/>
        <w:jc w:val="both"/>
        <w:rPr>
          <w:rFonts w:ascii="OpenSans" w:hAnsi="OpenSans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sz w:val="24"/>
          <w:szCs w:val="24"/>
        </w:rPr>
        <w:t>Цель</w:t>
      </w:r>
      <w:r>
        <w:rPr>
          <w:rFonts w:cs="Times New Roman" w:ascii="Times New Roman" w:hAnsi="Times New Roman"/>
          <w:sz w:val="24"/>
          <w:szCs w:val="24"/>
        </w:rPr>
        <w:t>:</w:t>
      </w:r>
      <w:r>
        <w:rPr>
          <w:rFonts w:ascii="OpenSans" w:hAnsi="OpenSans"/>
          <w:color w:val="000000"/>
          <w:sz w:val="24"/>
          <w:szCs w:val="24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формирование умений составления характеристики центров мирового хозяйства по картам атласа и статистическим материалам</w:t>
      </w:r>
      <w:r>
        <w:rPr>
          <w:rFonts w:ascii="OpenSans" w:hAnsi="OpenSans"/>
          <w:color w:val="000000"/>
          <w:sz w:val="24"/>
          <w:szCs w:val="24"/>
          <w:shd w:fill="FFFFFF" w:val="clear"/>
        </w:rPr>
        <w:t>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Задание 1.Приведите примеры стран – лидеров по запасом видов сырья.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1.Нефть____________________________________________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2.Природный газ____________________________________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3.Уголь____________________________________________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4.Медь_____________________________________________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5. Олово___________________________________________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6.Уран____________________________________________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7.Фосфориты_______________________________________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8. Алмазы__________________________________________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Задание 2. Перечислите первую пятерку стран по выплавке стали.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________________________________________________________________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Задание 3. Подберите по 2- 3 района (стран) в черной металлургии, ориентирующихся на: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каменный уголь + железную руду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каменный уголь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железную руду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потоки каменного угля + железной руды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Задание 4.Выберите верные утверждения.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1.В мире выделяют 4 машиностроительных региона: Северная Америка, Зарубежная Европа, Восточная и Юго – Восточная Азия, страны СНГ.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2. Страны НИС особо выделяются по производству электронно – вычислительной техники.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3. В большинстве развивающихся стран мира машиностроение либо отсутствует, либо представлено в основном металлообработкой.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4.В пределах южного лесного пояса заготавливается лиственная древесина.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6.В развивающихся странах представлено в основном товарное сельское хозяйство.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Задание 5. Приведите примеры стран (по 2) на виды с/х продукции.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1.Пшеница_____________________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2.Рис__________________________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3.Сахарная свекла_____________________________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4. Хлопок____________________________________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5.Картофель__________________________________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6.Кофе______________________________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7.Сахарный тростник_____________________________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8.Оливки_____________________________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Задание 6. Подчеркните страны – лидеры по рыболовству.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1"/>
          <w:szCs w:val="21"/>
          <w:lang w:eastAsia="ru-RU"/>
        </w:rPr>
        <w:t>Япония, Боливия, Россия, Автралия, Норвегия, Франция, Финляндия, США, Китай, Перу, Мексика, Индия, Афганистан, Индонезия, Бельгия, Италия, Алжир, ЮАР.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Задание 7.Заполните таблицу.</w:t>
      </w:r>
    </w:p>
    <w:tbl>
      <w:tblPr>
        <w:tblW w:w="9855" w:type="dxa"/>
        <w:jc w:val="left"/>
        <w:tblInd w:w="7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0" w:type="dxa"/>
          <w:left w:w="8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67"/>
        <w:gridCol w:w="3815"/>
        <w:gridCol w:w="3873"/>
      </w:tblGrid>
      <w:tr>
        <w:trPr/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Виды транспорта: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Недостатки и</w:t>
            </w:r>
          </w:p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преимущества: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Страны - лидеры:</w:t>
            </w:r>
          </w:p>
        </w:tc>
      </w:tr>
      <w:tr>
        <w:trPr>
          <w:trHeight w:val="610" w:hRule="atLeast"/>
        </w:trPr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1. Морской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690" w:hRule="atLeast"/>
        </w:trPr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2. Речной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55" w:hRule="atLeast"/>
        </w:trPr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3.Трубопроводный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01" w:hRule="atLeast"/>
        </w:trPr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4.Авиационный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388" w:hRule="atLeast"/>
        </w:trPr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5.Ж/Д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>
        <w:trPr>
          <w:trHeight w:val="501" w:hRule="atLeast"/>
        </w:trPr>
        <w:tc>
          <w:tcPr>
            <w:tcW w:w="21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  <w:tcMar>
              <w:left w:w="88" w:type="dxa"/>
            </w:tcMar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6.Автомобильный</w:t>
            </w:r>
          </w:p>
        </w:tc>
        <w:tc>
          <w:tcPr>
            <w:tcW w:w="3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7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  <w:insideH w:val="single" w:sz="8" w:space="0" w:color="00000A"/>
              <w:insideV w:val="single" w:sz="8" w:space="0" w:color="00000A"/>
            </w:tcBorders>
            <w:shd w:color="auto" w:fill="auto" w:val="clear"/>
          </w:tcPr>
          <w:p>
            <w:pPr>
              <w:pStyle w:val="NoSpacing"/>
              <w:jc w:val="both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lang w:eastAsia="ru-RU"/>
        </w:rPr>
        <w:t>Задание 7.Приведите примеры стран – лидеров по числу туристов</w:t>
        <w:br/>
      </w: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Список рекомендуемой литературы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ar-SA"/>
        </w:rPr>
        <w:t>Основные источники: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CFCFC" w:val="clear"/>
          <w:lang w:eastAsia="ar-SA"/>
        </w:rPr>
        <w:t xml:space="preserve">Бусыгина И.М. Политическая география. Формирование политической карты мира [Электронный ресурс] : учебник для студентов вузов / И.М. Бусыгина. — Электрон. текстовые данные. — М. : Аспект Пресс, 2017. — 383 c. — 978-5-7567-0839-4. — Режим доступа: </w:t>
      </w:r>
      <w:hyperlink r:id="rId5">
        <w:r>
          <w:rPr>
            <w:rStyle w:val="Style14"/>
            <w:rFonts w:eastAsia="Times New Roman" w:cs="Times New Roman"/>
            <w:color w:val="0000FF"/>
            <w:szCs w:val="24"/>
            <w:highlight w:val="white"/>
            <w:lang w:eastAsia="ar-SA"/>
          </w:rPr>
          <w:t>http://www.iprbookshop.ru/56778.html</w:t>
        </w:r>
      </w:hyperlink>
    </w:p>
    <w:p>
      <w:pPr>
        <w:pStyle w:val="Normal"/>
        <w:numPr>
          <w:ilvl w:val="0"/>
          <w:numId w:val="4"/>
        </w:numPr>
        <w:spacing w:lineRule="auto" w:line="240" w:before="0" w:after="0"/>
        <w:ind w:left="1080" w:right="263" w:hanging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ГладкийЮ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Н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.,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НиколинаВ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В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.География(базовыйуровень).10класс.—М.,2014.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1080" w:right="263" w:hanging="36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ГладкийЮ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Н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.,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НиколинаВ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В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.География(базовыйуровень).—11класс.—М.,2014.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CFCFC" w:val="clear"/>
          <w:lang w:eastAsia="ar-SA"/>
        </w:rPr>
        <w:t xml:space="preserve">Горохов С.А. Общая экономическая, социальная и политическая география [Электронный ресурс] : учебное пособие / С.А. Горохов, Н.Н. Роготень. — Электрон. текстовые данные. — М. : ЮНИТИ-ДАНА, 2012. — 271 c. — 978-5-238-02121-8. — Режим доступа: </w:t>
      </w:r>
      <w:hyperlink r:id="rId6">
        <w:r>
          <w:rPr>
            <w:rStyle w:val="Style14"/>
            <w:rFonts w:eastAsia="Times New Roman" w:cs="Times New Roman"/>
            <w:color w:val="0000FF"/>
            <w:szCs w:val="24"/>
            <w:highlight w:val="white"/>
            <w:lang w:eastAsia="ar-SA"/>
          </w:rPr>
          <w:t>http://www.iprbookshop.ru/16421.html</w:t>
        </w:r>
      </w:hyperlink>
    </w:p>
    <w:p>
      <w:pPr>
        <w:pStyle w:val="Normal"/>
        <w:numPr>
          <w:ilvl w:val="0"/>
          <w:numId w:val="4"/>
        </w:numPr>
        <w:spacing w:lineRule="auto" w:line="240" w:before="0" w:after="0"/>
        <w:ind w:left="1080" w:right="263" w:hanging="360"/>
        <w:jc w:val="both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КузнецовА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П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.,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КимЭ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</w:t>
      </w:r>
      <w:r>
        <w:rPr>
          <w:rFonts w:eastAsia="Cambria" w:cs="Times New Roman" w:ascii="Times New Roman" w:hAnsi="Times New Roman"/>
          <w:color w:val="231F20"/>
          <w:w w:val="125"/>
          <w:sz w:val="24"/>
          <w:szCs w:val="24"/>
          <w:lang w:eastAsia="ar-SA"/>
        </w:rPr>
        <w:t>В</w:t>
      </w:r>
      <w:r>
        <w:rPr>
          <w:rFonts w:eastAsia="Times New Roman" w:cs="Times New Roman" w:ascii="Times New Roman" w:hAnsi="Times New Roman"/>
          <w:color w:val="231F20"/>
          <w:w w:val="125"/>
          <w:sz w:val="24"/>
          <w:szCs w:val="24"/>
          <w:lang w:eastAsia="ar-SA"/>
        </w:rPr>
        <w:t>.География(базовыйуровень).10—11классы.—М.,2014.</w:t>
      </w:r>
    </w:p>
    <w:p>
      <w:pPr>
        <w:pStyle w:val="Normal"/>
        <w:numPr>
          <w:ilvl w:val="0"/>
          <w:numId w:val="4"/>
        </w:numPr>
        <w:shd w:val="clear" w:color="auto" w:fill="FCFCFC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Лобанова Н.А. Практикум по курсу «Экономическая и социальная (общественная) география России». Часть 1 [Электронный ресурс] / Н.А. Лобанова. — Электрон. текстовые данные. — Волгоград: Волгоградский государственный социально-педагогический университет, «Перемена», 2016. — 144 c. — 2227-8397. — Режим доступа: http://www.iprbookshop.ru/44318.html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CFCFC" w:val="clear"/>
          <w:lang w:eastAsia="ru-RU"/>
        </w:rPr>
        <w:t>Тархов С.А. География [Электронный ресурс] : учебник / С.А. Тархов, Е.В. Середина, Л.В. Королёва. — Электрон. текстовые данные. — М. : Российская международная академия туризма, Советский спорт, 2008. — 344 c. — 978-5-9718-0268-6. — Режим доступа: http://www.iprbookshop.ru/14279.html</w:t>
      </w:r>
    </w:p>
    <w:p>
      <w:pPr>
        <w:pStyle w:val="Normal"/>
        <w:numPr>
          <w:ilvl w:val="0"/>
          <w:numId w:val="4"/>
        </w:numPr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shd w:fill="FCFCFC" w:val="clear"/>
          <w:lang w:eastAsia="ru-RU"/>
        </w:rPr>
        <w:t xml:space="preserve">Чернова В.Г. География в таблицах и схемах [Электронный ресурс] / В.Г. Чернова, Н.А. Якубовская. — Электрон. текстовые данные. — СПб. : Виктория плюс, 2016. — 142 c. — 978-5-91673-172-9. — Режим доступа: </w:t>
      </w:r>
      <w:hyperlink r:id="rId7">
        <w:r>
          <w:rPr>
            <w:rStyle w:val="Style14"/>
            <w:rFonts w:eastAsia="Times New Roman" w:cs="Times New Roman"/>
            <w:szCs w:val="24"/>
            <w:highlight w:val="white"/>
            <w:lang w:eastAsia="ru-RU"/>
          </w:rPr>
          <w:t>http://www.iprbookshop.ru/58064.html</w:t>
        </w:r>
      </w:hyperlink>
    </w:p>
    <w:p>
      <w:pPr>
        <w:pStyle w:val="Normal"/>
        <w:spacing w:lineRule="auto" w:line="240" w:before="0" w:after="0"/>
        <w:ind w:left="108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120"/>
        <w:rPr>
          <w:rFonts w:ascii="Times New Roman" w:hAnsi="Times New Roman"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ar-SA"/>
        </w:rPr>
        <w:t>Дополнительные источники:</w:t>
      </w:r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Горбанёв В.А. Общественная география зарубежного мира и России [Электронный ресурс] : учебник для студентов вузов, обучающихся по специальностям «Экономика», «Социально-экономическая география» и «Природопользование» / В.А. Горбанёв. — Электрон. текстовые данные. — М. : ЮНИТИ-ДАНА, 2015. — 487 c. — 978-5-238-02488-2. — Режим доступа: </w:t>
      </w:r>
      <w:hyperlink r:id="rId8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http://www.iprbookshop.ru/59467.html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Герасимова М.И. География почв России [Электронный ресурс] : учебник / М.И. Герасимова. — Электрон. текстовые данные. — М. : Московский государственный университет имени М.В. Ломоносова, 2006. — 312 c. — 5-211-06001-6. — Режим доступа: </w:t>
      </w:r>
      <w:hyperlink r:id="rId9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http://www.iprbookshop.ru/13079.html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География животных [Электронный ресурс] : учебное пособие / Д.А. Шитиков [и др.]. — Электрон. текстовые данные. — М. : Московский педагогический государственный университет, 2014. — 256 c. — 978-5-4263-0138-2. — Режим доступа: </w:t>
      </w:r>
      <w:hyperlink r:id="rId10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http://www.iprbookshop.ru/31755.html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Горбанёв В.А. Общественная география зарубежного мира и России [Электронный ресурс] : учебник / В.А. Горбанёв. — Электрон. текстовые данные. — М. : ЮНИТИ-ДАНА, 2014. — 487 c. — 978-5-238-02488-2. — Режим доступа: </w:t>
      </w:r>
      <w:hyperlink r:id="rId11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http://www.iprbookshop.ru/18178.html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Грушина Т.П. Социально-экономическая география стран зарубежного мира [Электронный ресурс] : практикум / Т.П. Грушина. — Электрон. текстовые данные. — М. : Московский городской педагогический университет, 2013. — 124 c. — 2227-8397. — Режим доступа: </w:t>
      </w:r>
      <w:hyperlink r:id="rId12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http://www.iprbookshop.ru/26618.html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Душина И.В. Практикум по методике обучения географии [Электронный ресурс] : учебное пособие / И.В. Душина, Е.А. Таможняя, Е.А. Беловолова. — Электрон. текстовые данные. — М. : Прометей, 2013. — 164 c. — 978-5-7042-2402-0. — Режим доступа: </w:t>
      </w:r>
      <w:hyperlink r:id="rId13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http://www.iprbookshop.ru/18602.html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Деточенко Л.В. Практикум по курсу «Общая экономическая и социальная география». Часть 1 [Электронный ресурс] / Л.В. Деточенко, Н.А. Лобанова. — Электрон. текстовые данные. — Волгоград: Волгоградский государственный социально-педагогический университет, «Перемена», 2016. — 54 c. — 2227-8397. — Режим доступа: </w:t>
      </w:r>
      <w:hyperlink r:id="rId14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http://www.iprbookshop.ru/44316.html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Коломынцева Е.Н. Физическая география [Электронный ресурс] : учебное пособие / Е.Н. Коломынцева. — 2-е изд. — Электрон. текстовые данные. — Саратов: Ай Пи Эр Медиа, 2019. — 146 c. — 978-5-4486-0459-1. — Режим доступа: </w:t>
      </w:r>
      <w:hyperlink r:id="rId15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http://www.iprbookshop.ru/79823.html</w:t>
        </w:r>
      </w:hyperlink>
    </w:p>
    <w:p>
      <w:pPr>
        <w:pStyle w:val="Normal"/>
        <w:widowControl w:val="false"/>
        <w:numPr>
          <w:ilvl w:val="0"/>
          <w:numId w:val="5"/>
        </w:numPr>
        <w:spacing w:lineRule="atLeast" w:line="300" w:before="0" w:after="0"/>
        <w:jc w:val="both"/>
        <w:textAlignment w:val="baseline"/>
        <w:rPr/>
      </w:pPr>
      <w:r>
        <w:rPr>
          <w:rFonts w:eastAsia="DejaVu Sans" w:cs="Times New Roman" w:ascii="Times New Roman" w:hAnsi="Times New Roman"/>
          <w:bCs/>
          <w:color w:val="000000"/>
          <w:sz w:val="24"/>
          <w:szCs w:val="24"/>
          <w:lang w:eastAsia="zh-CN" w:bidi="hi-IN"/>
        </w:rPr>
        <w:t>Методика обучения географии</w:t>
      </w:r>
      <w:r>
        <w:rPr>
          <w:rFonts w:eastAsia="DejaVu Sans" w:cs="Times New Roman" w:ascii="Times New Roman" w:hAnsi="Times New Roman"/>
          <w:color w:val="000000"/>
          <w:sz w:val="24"/>
          <w:szCs w:val="24"/>
          <w:lang w:eastAsia="zh-CN" w:bidi="hi-IN"/>
        </w:rPr>
        <w:t xml:space="preserve"> [Электронный ресурс] : учебное пособие для студ. учреждений высш. пед. проф. образования и учителей географии общеобразовательных школ и гимназий / . — Электрон. текстовые данные. — Набережные Челны: Набережночелнинский государственный педагогический университет, 2014. — 95 c. — 2227-8397. — Режим доступа: </w:t>
      </w:r>
      <w:hyperlink r:id="rId16">
        <w:r>
          <w:rPr>
            <w:rStyle w:val="Style14"/>
            <w:rFonts w:eastAsia="DejaVu Sans" w:cs="Times New Roman"/>
            <w:color w:val="000000"/>
            <w:szCs w:val="24"/>
            <w:lang w:eastAsia="zh-CN" w:bidi="hi-IN"/>
          </w:rPr>
          <w:t>http://www.iprbookshop.ru/30218.html</w:t>
        </w:r>
      </w:hyperlink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widowControl/>
        <w:suppressAutoHyphens w:val="true"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566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OpenSans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7288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Pr>
      <w:rFonts w:ascii="Times New Roman" w:hAnsi="Times New Roman"/>
      <w:sz w:val="24"/>
    </w:rPr>
  </w:style>
  <w:style w:type="character" w:styleId="ListLabel2" w:customStyle="1">
    <w:name w:val="ListLabel 2"/>
    <w:qFormat/>
    <w:rPr>
      <w:rFonts w:ascii="Times New Roman" w:hAnsi="Times New Roman"/>
      <w:b/>
      <w:sz w:val="24"/>
    </w:rPr>
  </w:style>
  <w:style w:type="character" w:styleId="ListLabel3" w:customStyle="1">
    <w:name w:val="ListLabel 3"/>
    <w:qFormat/>
    <w:rPr>
      <w:rFonts w:cs="Courier New"/>
    </w:rPr>
  </w:style>
  <w:style w:type="character" w:styleId="ListLabel11" w:customStyle="1">
    <w:name w:val="ListLabel 11"/>
    <w:qFormat/>
    <w:rPr>
      <w:rFonts w:ascii="Times New Roman" w:hAnsi="Times New Roman"/>
      <w:b/>
      <w:sz w:val="28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921012"/>
    <w:rPr>
      <w:color w:val="0563C1" w:themeColor="hyperlink"/>
      <w:u w:val="single"/>
    </w:rPr>
  </w:style>
  <w:style w:type="character" w:styleId="ListLabel12" w:customStyle="1">
    <w:name w:val="ListLabel 12"/>
    <w:qFormat/>
    <w:rPr>
      <w:rFonts w:cs="Symbol"/>
      <w:sz w:val="24"/>
    </w:rPr>
  </w:style>
  <w:style w:type="character" w:styleId="ListLabel13" w:customStyle="1">
    <w:name w:val="ListLabel 13"/>
    <w:qFormat/>
    <w:rPr>
      <w:rFonts w:cs="Courier New"/>
      <w:sz w:val="24"/>
    </w:rPr>
  </w:style>
  <w:style w:type="character" w:styleId="ListLabel14" w:customStyle="1">
    <w:name w:val="ListLabel 14"/>
    <w:qFormat/>
    <w:rPr>
      <w:rFonts w:cs="Wingdings"/>
      <w:sz w:val="24"/>
    </w:rPr>
  </w:style>
  <w:style w:type="character" w:styleId="ListLabel15" w:customStyle="1">
    <w:name w:val="ListLabel 15"/>
    <w:qFormat/>
    <w:rPr>
      <w:rFonts w:cs="Wingdings"/>
      <w:sz w:val="24"/>
    </w:rPr>
  </w:style>
  <w:style w:type="character" w:styleId="ListLabel16" w:customStyle="1">
    <w:name w:val="ListLabel 16"/>
    <w:qFormat/>
    <w:rPr>
      <w:rFonts w:cs="Wingdings"/>
      <w:sz w:val="24"/>
    </w:rPr>
  </w:style>
  <w:style w:type="character" w:styleId="ListLabel17" w:customStyle="1">
    <w:name w:val="ListLabel 17"/>
    <w:qFormat/>
    <w:rPr>
      <w:rFonts w:cs="Wingdings"/>
      <w:sz w:val="24"/>
    </w:rPr>
  </w:style>
  <w:style w:type="character" w:styleId="ListLabel18" w:customStyle="1">
    <w:name w:val="ListLabel 18"/>
    <w:qFormat/>
    <w:rPr>
      <w:rFonts w:cs="Wingdings"/>
      <w:sz w:val="24"/>
    </w:rPr>
  </w:style>
  <w:style w:type="character" w:styleId="ListLabel19" w:customStyle="1">
    <w:name w:val="ListLabel 19"/>
    <w:qFormat/>
    <w:rPr>
      <w:rFonts w:cs="Wingdings"/>
      <w:sz w:val="24"/>
    </w:rPr>
  </w:style>
  <w:style w:type="character" w:styleId="ListLabel20" w:customStyle="1">
    <w:name w:val="ListLabel 20"/>
    <w:qFormat/>
    <w:rPr>
      <w:rFonts w:cs="Wingdings"/>
      <w:sz w:val="24"/>
    </w:rPr>
  </w:style>
  <w:style w:type="character" w:styleId="ListLabel21" w:customStyle="1">
    <w:name w:val="ListLabel 21"/>
    <w:qFormat/>
    <w:rPr>
      <w:rFonts w:cs="Symbol"/>
      <w:sz w:val="24"/>
    </w:rPr>
  </w:style>
  <w:style w:type="character" w:styleId="ListLabel22" w:customStyle="1">
    <w:name w:val="ListLabel 22"/>
    <w:qFormat/>
    <w:rPr>
      <w:rFonts w:cs="Courier New"/>
      <w:sz w:val="24"/>
    </w:rPr>
  </w:style>
  <w:style w:type="character" w:styleId="ListLabel23" w:customStyle="1">
    <w:name w:val="ListLabel 23"/>
    <w:qFormat/>
    <w:rPr>
      <w:rFonts w:cs="Wingdings"/>
      <w:sz w:val="24"/>
    </w:rPr>
  </w:style>
  <w:style w:type="character" w:styleId="ListLabel24" w:customStyle="1">
    <w:name w:val="ListLabel 24"/>
    <w:qFormat/>
    <w:rPr>
      <w:rFonts w:cs="Wingdings"/>
      <w:sz w:val="24"/>
    </w:rPr>
  </w:style>
  <w:style w:type="character" w:styleId="ListLabel25" w:customStyle="1">
    <w:name w:val="ListLabel 25"/>
    <w:qFormat/>
    <w:rPr>
      <w:rFonts w:cs="Wingdings"/>
      <w:sz w:val="24"/>
    </w:rPr>
  </w:style>
  <w:style w:type="character" w:styleId="ListLabel26" w:customStyle="1">
    <w:name w:val="ListLabel 26"/>
    <w:qFormat/>
    <w:rPr>
      <w:rFonts w:cs="Wingdings"/>
      <w:sz w:val="24"/>
    </w:rPr>
  </w:style>
  <w:style w:type="character" w:styleId="ListLabel27" w:customStyle="1">
    <w:name w:val="ListLabel 27"/>
    <w:qFormat/>
    <w:rPr>
      <w:rFonts w:cs="Wingdings"/>
      <w:sz w:val="24"/>
    </w:rPr>
  </w:style>
  <w:style w:type="character" w:styleId="ListLabel28" w:customStyle="1">
    <w:name w:val="ListLabel 28"/>
    <w:qFormat/>
    <w:rPr>
      <w:rFonts w:cs="Wingdings"/>
      <w:sz w:val="24"/>
    </w:rPr>
  </w:style>
  <w:style w:type="character" w:styleId="ListLabel29" w:customStyle="1">
    <w:name w:val="ListLabel 29"/>
    <w:qFormat/>
    <w:rPr>
      <w:rFonts w:cs="Wingdings"/>
      <w:sz w:val="24"/>
    </w:rPr>
  </w:style>
  <w:style w:type="character" w:styleId="ListLabel30" w:customStyle="1">
    <w:name w:val="ListLabel 30"/>
    <w:qFormat/>
    <w:rPr>
      <w:rFonts w:cs="Symbol"/>
      <w:sz w:val="24"/>
    </w:rPr>
  </w:style>
  <w:style w:type="character" w:styleId="ListLabel31" w:customStyle="1">
    <w:name w:val="ListLabel 31"/>
    <w:qFormat/>
    <w:rPr>
      <w:rFonts w:cs="Courier New"/>
      <w:sz w:val="24"/>
    </w:rPr>
  </w:style>
  <w:style w:type="character" w:styleId="ListLabel32" w:customStyle="1">
    <w:name w:val="ListLabel 32"/>
    <w:qFormat/>
    <w:rPr>
      <w:rFonts w:cs="Wingdings"/>
      <w:sz w:val="24"/>
    </w:rPr>
  </w:style>
  <w:style w:type="character" w:styleId="ListLabel33" w:customStyle="1">
    <w:name w:val="ListLabel 33"/>
    <w:qFormat/>
    <w:rPr>
      <w:rFonts w:cs="Wingdings"/>
      <w:sz w:val="24"/>
    </w:rPr>
  </w:style>
  <w:style w:type="character" w:styleId="ListLabel34" w:customStyle="1">
    <w:name w:val="ListLabel 34"/>
    <w:qFormat/>
    <w:rPr>
      <w:rFonts w:cs="Wingdings"/>
      <w:sz w:val="24"/>
    </w:rPr>
  </w:style>
  <w:style w:type="character" w:styleId="ListLabel35" w:customStyle="1">
    <w:name w:val="ListLabel 35"/>
    <w:qFormat/>
    <w:rPr>
      <w:rFonts w:cs="Wingdings"/>
      <w:sz w:val="24"/>
    </w:rPr>
  </w:style>
  <w:style w:type="character" w:styleId="ListLabel36" w:customStyle="1">
    <w:name w:val="ListLabel 36"/>
    <w:qFormat/>
    <w:rPr>
      <w:rFonts w:cs="Wingdings"/>
      <w:sz w:val="24"/>
    </w:rPr>
  </w:style>
  <w:style w:type="character" w:styleId="ListLabel37" w:customStyle="1">
    <w:name w:val="ListLabel 37"/>
    <w:qFormat/>
    <w:rPr>
      <w:rFonts w:cs="Wingdings"/>
      <w:sz w:val="24"/>
    </w:rPr>
  </w:style>
  <w:style w:type="character" w:styleId="ListLabel38" w:customStyle="1">
    <w:name w:val="ListLabel 38"/>
    <w:qFormat/>
    <w:rPr>
      <w:rFonts w:cs="Wingdings"/>
      <w:sz w:val="24"/>
    </w:rPr>
  </w:style>
  <w:style w:type="character" w:styleId="ListLabel39" w:customStyle="1">
    <w:name w:val="ListLabel 39"/>
    <w:qFormat/>
    <w:rPr>
      <w:rFonts w:cs="Symbol"/>
      <w:sz w:val="24"/>
    </w:rPr>
  </w:style>
  <w:style w:type="character" w:styleId="ListLabel40" w:customStyle="1">
    <w:name w:val="ListLabel 40"/>
    <w:qFormat/>
    <w:rPr>
      <w:rFonts w:cs="Courier New"/>
      <w:sz w:val="24"/>
    </w:rPr>
  </w:style>
  <w:style w:type="character" w:styleId="ListLabel41" w:customStyle="1">
    <w:name w:val="ListLabel 41"/>
    <w:qFormat/>
    <w:rPr>
      <w:rFonts w:cs="Wingdings"/>
      <w:sz w:val="24"/>
    </w:rPr>
  </w:style>
  <w:style w:type="character" w:styleId="ListLabel42" w:customStyle="1">
    <w:name w:val="ListLabel 42"/>
    <w:qFormat/>
    <w:rPr>
      <w:rFonts w:cs="Wingdings"/>
      <w:sz w:val="24"/>
    </w:rPr>
  </w:style>
  <w:style w:type="character" w:styleId="ListLabel43" w:customStyle="1">
    <w:name w:val="ListLabel 43"/>
    <w:qFormat/>
    <w:rPr>
      <w:rFonts w:cs="Wingdings"/>
      <w:sz w:val="24"/>
    </w:rPr>
  </w:style>
  <w:style w:type="character" w:styleId="ListLabel44" w:customStyle="1">
    <w:name w:val="ListLabel 44"/>
    <w:qFormat/>
    <w:rPr>
      <w:rFonts w:cs="Wingdings"/>
      <w:sz w:val="24"/>
    </w:rPr>
  </w:style>
  <w:style w:type="character" w:styleId="ListLabel45" w:customStyle="1">
    <w:name w:val="ListLabel 45"/>
    <w:qFormat/>
    <w:rPr>
      <w:rFonts w:cs="Wingdings"/>
      <w:sz w:val="24"/>
    </w:rPr>
  </w:style>
  <w:style w:type="character" w:styleId="ListLabel46" w:customStyle="1">
    <w:name w:val="ListLabel 46"/>
    <w:qFormat/>
    <w:rPr>
      <w:rFonts w:cs="Wingdings"/>
      <w:sz w:val="24"/>
    </w:rPr>
  </w:style>
  <w:style w:type="character" w:styleId="ListLabel47" w:customStyle="1">
    <w:name w:val="ListLabel 47"/>
    <w:qFormat/>
    <w:rPr>
      <w:rFonts w:cs="Wingdings"/>
      <w:sz w:val="24"/>
    </w:rPr>
  </w:style>
  <w:style w:type="character" w:styleId="ListLabel48" w:customStyle="1">
    <w:name w:val="ListLabel 48"/>
    <w:qFormat/>
    <w:rPr>
      <w:rFonts w:cs="Symbol"/>
      <w:sz w:val="24"/>
    </w:rPr>
  </w:style>
  <w:style w:type="character" w:styleId="ListLabel49" w:customStyle="1">
    <w:name w:val="ListLabel 49"/>
    <w:qFormat/>
    <w:rPr>
      <w:rFonts w:cs="Courier New"/>
      <w:sz w:val="24"/>
    </w:rPr>
  </w:style>
  <w:style w:type="character" w:styleId="ListLabel50" w:customStyle="1">
    <w:name w:val="ListLabel 50"/>
    <w:qFormat/>
    <w:rPr>
      <w:rFonts w:cs="Wingdings"/>
      <w:sz w:val="24"/>
    </w:rPr>
  </w:style>
  <w:style w:type="character" w:styleId="ListLabel51" w:customStyle="1">
    <w:name w:val="ListLabel 51"/>
    <w:qFormat/>
    <w:rPr>
      <w:rFonts w:cs="Wingdings"/>
      <w:sz w:val="24"/>
    </w:rPr>
  </w:style>
  <w:style w:type="character" w:styleId="ListLabel52" w:customStyle="1">
    <w:name w:val="ListLabel 52"/>
    <w:qFormat/>
    <w:rPr>
      <w:rFonts w:cs="Wingdings"/>
      <w:sz w:val="24"/>
    </w:rPr>
  </w:style>
  <w:style w:type="character" w:styleId="ListLabel53" w:customStyle="1">
    <w:name w:val="ListLabel 53"/>
    <w:qFormat/>
    <w:rPr>
      <w:rFonts w:cs="Wingdings"/>
      <w:sz w:val="24"/>
    </w:rPr>
  </w:style>
  <w:style w:type="character" w:styleId="ListLabel54" w:customStyle="1">
    <w:name w:val="ListLabel 54"/>
    <w:qFormat/>
    <w:rPr>
      <w:rFonts w:cs="Wingdings"/>
      <w:sz w:val="24"/>
    </w:rPr>
  </w:style>
  <w:style w:type="character" w:styleId="ListLabel55" w:customStyle="1">
    <w:name w:val="ListLabel 55"/>
    <w:qFormat/>
    <w:rPr>
      <w:rFonts w:cs="Wingdings"/>
      <w:sz w:val="24"/>
    </w:rPr>
  </w:style>
  <w:style w:type="character" w:styleId="ListLabel56" w:customStyle="1">
    <w:name w:val="ListLabel 56"/>
    <w:qFormat/>
    <w:rPr>
      <w:rFonts w:cs="Wingdings"/>
      <w:sz w:val="24"/>
    </w:rPr>
  </w:style>
  <w:style w:type="character" w:styleId="ListLabel57" w:customStyle="1">
    <w:name w:val="ListLabel 57"/>
    <w:qFormat/>
    <w:rPr>
      <w:rFonts w:cs="Symbol"/>
      <w:sz w:val="24"/>
    </w:rPr>
  </w:style>
  <w:style w:type="character" w:styleId="ListLabel58" w:customStyle="1">
    <w:name w:val="ListLabel 58"/>
    <w:qFormat/>
    <w:rPr>
      <w:rFonts w:cs="Courier New"/>
      <w:sz w:val="24"/>
    </w:rPr>
  </w:style>
  <w:style w:type="character" w:styleId="ListLabel59" w:customStyle="1">
    <w:name w:val="ListLabel 59"/>
    <w:qFormat/>
    <w:rPr>
      <w:rFonts w:cs="Wingdings"/>
      <w:sz w:val="24"/>
    </w:rPr>
  </w:style>
  <w:style w:type="character" w:styleId="ListLabel60" w:customStyle="1">
    <w:name w:val="ListLabel 60"/>
    <w:qFormat/>
    <w:rPr>
      <w:rFonts w:cs="Wingdings"/>
      <w:sz w:val="24"/>
    </w:rPr>
  </w:style>
  <w:style w:type="character" w:styleId="ListLabel61" w:customStyle="1">
    <w:name w:val="ListLabel 61"/>
    <w:qFormat/>
    <w:rPr>
      <w:rFonts w:cs="Wingdings"/>
      <w:sz w:val="24"/>
    </w:rPr>
  </w:style>
  <w:style w:type="character" w:styleId="ListLabel62" w:customStyle="1">
    <w:name w:val="ListLabel 62"/>
    <w:qFormat/>
    <w:rPr>
      <w:rFonts w:cs="Wingdings"/>
      <w:sz w:val="24"/>
    </w:rPr>
  </w:style>
  <w:style w:type="character" w:styleId="ListLabel63" w:customStyle="1">
    <w:name w:val="ListLabel 63"/>
    <w:qFormat/>
    <w:rPr>
      <w:rFonts w:cs="Wingdings"/>
      <w:sz w:val="24"/>
    </w:rPr>
  </w:style>
  <w:style w:type="character" w:styleId="ListLabel64" w:customStyle="1">
    <w:name w:val="ListLabel 64"/>
    <w:qFormat/>
    <w:rPr>
      <w:rFonts w:cs="Wingdings"/>
      <w:sz w:val="24"/>
    </w:rPr>
  </w:style>
  <w:style w:type="character" w:styleId="ListLabel65" w:customStyle="1">
    <w:name w:val="ListLabel 65"/>
    <w:qFormat/>
    <w:rPr>
      <w:rFonts w:cs="Wingdings"/>
      <w:sz w:val="24"/>
    </w:rPr>
  </w:style>
  <w:style w:type="character" w:styleId="ListLabel66" w:customStyle="1">
    <w:name w:val="ListLabel 66"/>
    <w:qFormat/>
    <w:rPr>
      <w:b/>
      <w:sz w:val="24"/>
    </w:rPr>
  </w:style>
  <w:style w:type="character" w:styleId="ListLabel67" w:customStyle="1">
    <w:name w:val="ListLabel 67"/>
    <w:qFormat/>
    <w:rPr>
      <w:rFonts w:cs="Symbol"/>
    </w:rPr>
  </w:style>
  <w:style w:type="character" w:styleId="ListLabel68" w:customStyle="1">
    <w:name w:val="ListLabel 68"/>
    <w:qFormat/>
    <w:rPr>
      <w:b/>
      <w:sz w:val="24"/>
    </w:rPr>
  </w:style>
  <w:style w:type="character" w:styleId="ListLabel69" w:customStyle="1">
    <w:name w:val="ListLabel 69"/>
    <w:qFormat/>
    <w:rPr>
      <w:b/>
      <w:sz w:val="24"/>
    </w:rPr>
  </w:style>
  <w:style w:type="character" w:styleId="ListLabel70" w:customStyle="1">
    <w:name w:val="ListLabel 70"/>
    <w:qFormat/>
    <w:rPr>
      <w:b/>
      <w:sz w:val="24"/>
    </w:rPr>
  </w:style>
  <w:style w:type="character" w:styleId="ListLabel71" w:customStyle="1">
    <w:name w:val="ListLabel 71"/>
    <w:qFormat/>
    <w:rPr>
      <w:b/>
      <w:sz w:val="24"/>
    </w:rPr>
  </w:style>
  <w:style w:type="character" w:styleId="ListLabel72" w:customStyle="1">
    <w:name w:val="ListLabel 72"/>
    <w:qFormat/>
    <w:rPr>
      <w:rFonts w:cs="Symbol"/>
    </w:rPr>
  </w:style>
  <w:style w:type="character" w:styleId="ListLabel73" w:customStyle="1">
    <w:name w:val="ListLabel 73"/>
    <w:qFormat/>
    <w:rPr>
      <w:rFonts w:cs="Courier New"/>
    </w:rPr>
  </w:style>
  <w:style w:type="character" w:styleId="ListLabel74" w:customStyle="1">
    <w:name w:val="ListLabel 74"/>
    <w:qFormat/>
    <w:rPr>
      <w:rFonts w:cs="Wingdings"/>
    </w:rPr>
  </w:style>
  <w:style w:type="character" w:styleId="ListLabel75" w:customStyle="1">
    <w:name w:val="ListLabel 75"/>
    <w:qFormat/>
    <w:rPr>
      <w:rFonts w:cs="Symbol"/>
    </w:rPr>
  </w:style>
  <w:style w:type="character" w:styleId="ListLabel76" w:customStyle="1">
    <w:name w:val="ListLabel 76"/>
    <w:qFormat/>
    <w:rPr>
      <w:rFonts w:cs="Courier New"/>
    </w:rPr>
  </w:style>
  <w:style w:type="character" w:styleId="ListLabel77" w:customStyle="1">
    <w:name w:val="ListLabel 77"/>
    <w:qFormat/>
    <w:rPr>
      <w:rFonts w:cs="Wingdings"/>
    </w:rPr>
  </w:style>
  <w:style w:type="character" w:styleId="ListLabel78" w:customStyle="1">
    <w:name w:val="ListLabel 78"/>
    <w:qFormat/>
    <w:rPr>
      <w:rFonts w:cs="Symbol"/>
    </w:rPr>
  </w:style>
  <w:style w:type="character" w:styleId="ListLabel79" w:customStyle="1">
    <w:name w:val="ListLabel 79"/>
    <w:qFormat/>
    <w:rPr>
      <w:rFonts w:cs="Courier New"/>
    </w:rPr>
  </w:style>
  <w:style w:type="character" w:styleId="ListLabel80" w:customStyle="1">
    <w:name w:val="ListLabel 80"/>
    <w:qFormat/>
    <w:rPr>
      <w:rFonts w:cs="Wingdings"/>
    </w:rPr>
  </w:style>
  <w:style w:type="character" w:styleId="ListLabel81" w:customStyle="1">
    <w:name w:val="ListLabel 81"/>
    <w:qFormat/>
    <w:rPr>
      <w:rFonts w:cs="Symbol"/>
    </w:rPr>
  </w:style>
  <w:style w:type="character" w:styleId="ListLabel82" w:customStyle="1">
    <w:name w:val="ListLabel 82"/>
    <w:qFormat/>
    <w:rPr>
      <w:rFonts w:cs="Courier New"/>
    </w:rPr>
  </w:style>
  <w:style w:type="character" w:styleId="ListLabel83" w:customStyle="1">
    <w:name w:val="ListLabel 83"/>
    <w:qFormat/>
    <w:rPr>
      <w:rFonts w:cs="Wingdings"/>
    </w:rPr>
  </w:style>
  <w:style w:type="character" w:styleId="ListLabel84" w:customStyle="1">
    <w:name w:val="ListLabel 84"/>
    <w:qFormat/>
    <w:rPr>
      <w:rFonts w:cs="Symbol"/>
    </w:rPr>
  </w:style>
  <w:style w:type="character" w:styleId="ListLabel85" w:customStyle="1">
    <w:name w:val="ListLabel 85"/>
    <w:qFormat/>
    <w:rPr>
      <w:rFonts w:cs="Courier New"/>
    </w:rPr>
  </w:style>
  <w:style w:type="character" w:styleId="ListLabel86" w:customStyle="1">
    <w:name w:val="ListLabel 86"/>
    <w:qFormat/>
    <w:rPr>
      <w:rFonts w:cs="Wingdings"/>
    </w:rPr>
  </w:style>
  <w:style w:type="character" w:styleId="ListLabel87" w:customStyle="1">
    <w:name w:val="ListLabel 87"/>
    <w:qFormat/>
    <w:rPr>
      <w:rFonts w:cs="Symbol"/>
    </w:rPr>
  </w:style>
  <w:style w:type="character" w:styleId="ListLabel88" w:customStyle="1">
    <w:name w:val="ListLabel 88"/>
    <w:qFormat/>
    <w:rPr>
      <w:rFonts w:cs="Courier New"/>
    </w:rPr>
  </w:style>
  <w:style w:type="character" w:styleId="ListLabel89" w:customStyle="1">
    <w:name w:val="ListLabel 89"/>
    <w:qFormat/>
    <w:rPr>
      <w:rFonts w:cs="Wingdings"/>
    </w:rPr>
  </w:style>
  <w:style w:type="character" w:styleId="ListLabel90" w:customStyle="1">
    <w:name w:val="ListLabel 90"/>
    <w:qFormat/>
    <w:rPr>
      <w:sz w:val="20"/>
    </w:rPr>
  </w:style>
  <w:style w:type="character" w:styleId="ListLabel91" w:customStyle="1">
    <w:name w:val="ListLabel 91"/>
    <w:qFormat/>
    <w:rPr>
      <w:sz w:val="20"/>
    </w:rPr>
  </w:style>
  <w:style w:type="character" w:styleId="ListLabel92" w:customStyle="1">
    <w:name w:val="ListLabel 92"/>
    <w:qFormat/>
    <w:rPr>
      <w:sz w:val="20"/>
    </w:rPr>
  </w:style>
  <w:style w:type="character" w:styleId="ListLabel93" w:customStyle="1">
    <w:name w:val="ListLabel 93"/>
    <w:qFormat/>
    <w:rPr>
      <w:sz w:val="20"/>
    </w:rPr>
  </w:style>
  <w:style w:type="character" w:styleId="ListLabel94" w:customStyle="1">
    <w:name w:val="ListLabel 94"/>
    <w:qFormat/>
    <w:rPr>
      <w:sz w:val="20"/>
    </w:rPr>
  </w:style>
  <w:style w:type="character" w:styleId="ListLabel95" w:customStyle="1">
    <w:name w:val="ListLabel 95"/>
    <w:qFormat/>
    <w:rPr>
      <w:sz w:val="20"/>
    </w:rPr>
  </w:style>
  <w:style w:type="character" w:styleId="ListLabel96" w:customStyle="1">
    <w:name w:val="ListLabel 96"/>
    <w:qFormat/>
    <w:rPr>
      <w:sz w:val="20"/>
    </w:rPr>
  </w:style>
  <w:style w:type="character" w:styleId="ListLabel97" w:customStyle="1">
    <w:name w:val="ListLabel 97"/>
    <w:qFormat/>
    <w:rPr>
      <w:sz w:val="20"/>
    </w:rPr>
  </w:style>
  <w:style w:type="character" w:styleId="ListLabel98" w:customStyle="1">
    <w:name w:val="ListLabel 98"/>
    <w:qFormat/>
    <w:rPr>
      <w:sz w:val="20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/>
  </w:style>
  <w:style w:type="paragraph" w:styleId="1" w:customStyle="1">
    <w:name w:val="Заголовок1"/>
    <w:basedOn w:val="Normal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Style20">
    <w:name w:val="Title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d8770a"/>
    <w:pPr>
      <w:spacing w:before="0" w:after="160"/>
      <w:ind w:left="720" w:hanging="0"/>
      <w:contextualSpacing/>
    </w:pPr>
    <w:rPr/>
  </w:style>
  <w:style w:type="paragraph" w:styleId="Style21" w:customStyle="1">
    <w:name w:val="Таблицы (моноширинный)"/>
    <w:basedOn w:val="Normal"/>
    <w:uiPriority w:val="99"/>
    <w:qFormat/>
    <w:rsid w:val="00691978"/>
    <w:pPr>
      <w:widowControl w:val="false"/>
      <w:spacing w:lineRule="auto" w:line="240" w:before="0" w:after="0"/>
      <w:jc w:val="both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44667f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34483d"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2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f5728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hyperlink" Target="http://www.iprbookshop.ru/56778.html" TargetMode="External"/><Relationship Id="rId6" Type="http://schemas.openxmlformats.org/officeDocument/2006/relationships/hyperlink" Target="http://www.iprbookshop.ru/16421.html" TargetMode="External"/><Relationship Id="rId7" Type="http://schemas.openxmlformats.org/officeDocument/2006/relationships/hyperlink" Target="http://www.iprbookshop.ru/58064.html" TargetMode="External"/><Relationship Id="rId8" Type="http://schemas.openxmlformats.org/officeDocument/2006/relationships/hyperlink" Target="http://www.iprbookshop.ru/59467.html" TargetMode="External"/><Relationship Id="rId9" Type="http://schemas.openxmlformats.org/officeDocument/2006/relationships/hyperlink" Target="http://www.iprbookshop.ru/13079.html" TargetMode="External"/><Relationship Id="rId10" Type="http://schemas.openxmlformats.org/officeDocument/2006/relationships/hyperlink" Target="http://www.iprbookshop.ru/31755.html" TargetMode="External"/><Relationship Id="rId11" Type="http://schemas.openxmlformats.org/officeDocument/2006/relationships/hyperlink" Target="http://www.iprbookshop.ru/18178.html" TargetMode="External"/><Relationship Id="rId12" Type="http://schemas.openxmlformats.org/officeDocument/2006/relationships/hyperlink" Target="http://www.iprbookshop.ru/26618.html" TargetMode="External"/><Relationship Id="rId13" Type="http://schemas.openxmlformats.org/officeDocument/2006/relationships/hyperlink" Target="http://www.iprbookshop.ru/18602.html" TargetMode="External"/><Relationship Id="rId14" Type="http://schemas.openxmlformats.org/officeDocument/2006/relationships/hyperlink" Target="http://www.iprbookshop.ru/44316.html" TargetMode="External"/><Relationship Id="rId15" Type="http://schemas.openxmlformats.org/officeDocument/2006/relationships/hyperlink" Target="http://www.iprbookshop.ru/79823.html" TargetMode="External"/><Relationship Id="rId16" Type="http://schemas.openxmlformats.org/officeDocument/2006/relationships/hyperlink" Target="http://www.iprbookshop.ru/30218.html" TargetMode="External"/><Relationship Id="rId17" Type="http://schemas.openxmlformats.org/officeDocument/2006/relationships/numbering" Target="numbering.xml"/><Relationship Id="rId18" Type="http://schemas.openxmlformats.org/officeDocument/2006/relationships/fontTable" Target="fontTable.xml"/><Relationship Id="rId19" Type="http://schemas.openxmlformats.org/officeDocument/2006/relationships/settings" Target="settings.xml"/><Relationship Id="rId2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Application>LibreOffice/5.3.4.2$Linux_x86 LibreOffice_project/30$Build-2</Application>
  <Pages>17</Pages>
  <Words>3787</Words>
  <Characters>27619</Characters>
  <CharactersWithSpaces>31201</CharactersWithSpaces>
  <Paragraphs>581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2019-01-28T19:33:00Z</dcterms:created>
  <dc:creator>Пользователь Windows</dc:creator>
  <dc:description/>
  <dc:language>ru-RU</dc:language>
  <cp:lastModifiedBy/>
  <cp:lastPrinted>2019-04-10T10:37:29Z</cp:lastPrinted>
  <dcterms:modified xsi:type="dcterms:W3CDTF">2019-04-10T10:37:52Z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