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2.jpeg" ContentType="image/jpeg"/>
  <Override PartName="/word/media/image3.wmf" ContentType="image/x-wmf"/>
  <Override PartName="/word/styles.xml" ContentType="application/vnd.openxmlformats-officedocument.wordprocessingml.styles+xml"/>
  <Override PartName="/word/theme/theme1.xml" ContentType="application/vnd.openxmlformats-officedocument.theme+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spacing w:lineRule="auto" w:line="240" w:before="0" w:after="0"/>
        <w:jc w:val="center"/>
        <w:rPr>
          <w:rFonts w:ascii="Times New Roman" w:hAnsi="Times New Roman" w:eastAsia="DejaVu Sans" w:cs="Times New Roman"/>
          <w:sz w:val="28"/>
          <w:szCs w:val="28"/>
        </w:rPr>
      </w:pPr>
      <w: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6661150" cy="916940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661150" cy="9169400"/>
                    </a:xfrm>
                    <a:prstGeom prst="rect">
                      <a:avLst/>
                    </a:prstGeom>
                  </pic:spPr>
                </pic:pic>
              </a:graphicData>
            </a:graphic>
          </wp:anchor>
        </w:drawing>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6661150" cy="9169400"/>
            <wp:effectExtent l="0" t="0" r="0" b="0"/>
            <wp:wrapSquare wrapText="largest"/>
            <wp:docPr id="2"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pic:cNvPicPr>
                      <a:picLocks noChangeAspect="1" noChangeArrowheads="1"/>
                    </pic:cNvPicPr>
                  </pic:nvPicPr>
                  <pic:blipFill>
                    <a:blip r:embed="rId3"/>
                    <a:stretch>
                      <a:fillRect/>
                    </a:stretch>
                  </pic:blipFill>
                  <pic:spPr bwMode="auto">
                    <a:xfrm>
                      <a:off x="0" y="0"/>
                      <a:ext cx="6661150" cy="9169400"/>
                    </a:xfrm>
                    <a:prstGeom prst="rect">
                      <a:avLst/>
                    </a:prstGeom>
                  </pic:spPr>
                </pic:pic>
              </a:graphicData>
            </a:graphic>
          </wp:anchor>
        </w:drawing>
      </w:r>
      <w:r>
        <w:rPr>
          <w:rFonts w:eastAsia="DejaVu Sans" w:cs="Times New Roman" w:ascii="Times New Roman" w:hAnsi="Times New Roman"/>
          <w:bCs/>
          <w:sz w:val="18"/>
          <w:szCs w:val="24"/>
        </w:rPr>
        <w:t xml:space="preserve">                </w:t>
      </w:r>
    </w:p>
    <w:p>
      <w:pPr>
        <w:pStyle w:val="Normal"/>
        <w:keepNext w:val="true"/>
        <w:widowControl w:val="false"/>
        <w:numPr>
          <w:ilvl w:val="0"/>
          <w:numId w:val="0"/>
        </w:numPr>
        <w:tabs>
          <w:tab w:val="clear" w:pos="708"/>
          <w:tab w:val="left" w:pos="1296" w:leader="none"/>
          <w:tab w:val="left" w:pos="2160" w:leader="none"/>
        </w:tabs>
        <w:suppressAutoHyphens w:val="true"/>
        <w:spacing w:lineRule="auto" w:line="240" w:before="0" w:after="0"/>
        <w:ind w:left="0" w:hanging="0"/>
        <w:jc w:val="center"/>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СОДЕРЖАНИЕ</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10052" w:type="dxa"/>
        <w:jc w:val="left"/>
        <w:tblInd w:w="109" w:type="dxa"/>
        <w:tblLayout w:type="fixed"/>
        <w:tblCellMar>
          <w:top w:w="0" w:type="dxa"/>
          <w:left w:w="108" w:type="dxa"/>
          <w:bottom w:w="0" w:type="dxa"/>
          <w:right w:w="108" w:type="dxa"/>
        </w:tblCellMar>
        <w:tblLook w:val="04a0" w:noHBand="0" w:noVBand="1" w:firstColumn="1" w:lastRow="0" w:lastColumn="0" w:firstRow="1"/>
      </w:tblPr>
      <w:tblGrid>
        <w:gridCol w:w="8220"/>
        <w:gridCol w:w="1831"/>
      </w:tblGrid>
      <w:tr>
        <w:trPr/>
        <w:tc>
          <w:tcPr>
            <w:tcW w:w="8220" w:type="dxa"/>
            <w:tcBorders/>
            <w:shd w:color="auto" w:fill="FFFFFF" w:val="clear"/>
          </w:tcPr>
          <w:p>
            <w:pPr>
              <w:pStyle w:val="Normal"/>
              <w:keepNext w:val="true"/>
              <w:widowControl w:val="false"/>
              <w:numPr>
                <w:ilvl w:val="0"/>
                <w:numId w:val="1"/>
              </w:numPr>
              <w:tabs>
                <w:tab w:val="clear" w:pos="708"/>
                <w:tab w:val="left" w:pos="1296" w:leader="none"/>
                <w:tab w:val="left" w:pos="2160" w:leader="none"/>
              </w:tabs>
              <w:suppressAutoHyphens w:val="true"/>
              <w:spacing w:lineRule="auto" w:line="240" w:before="0" w:after="0"/>
              <w:ind w:left="0" w:hanging="432"/>
              <w:jc w:val="both"/>
              <w:rPr>
                <w:rFonts w:ascii="Times New Roman" w:hAnsi="Times New Roman" w:eastAsia="Times New Roman" w:cs="Times New Roman"/>
                <w:caps/>
                <w:sz w:val="24"/>
                <w:szCs w:val="24"/>
              </w:rPr>
            </w:pPr>
            <w:r>
              <w:rPr>
                <w:rFonts w:eastAsia="Times New Roman" w:cs="Times New Roman" w:ascii="Times New Roman" w:hAnsi="Times New Roman"/>
                <w:caps/>
                <w:sz w:val="24"/>
                <w:szCs w:val="24"/>
              </w:rPr>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стр.</w:t>
            </w:r>
          </w:p>
        </w:tc>
      </w:tr>
      <w:tr>
        <w:trPr/>
        <w:tc>
          <w:tcPr>
            <w:tcW w:w="8220" w:type="dxa"/>
            <w:tcBorders/>
            <w:shd w:color="auto" w:fill="FFFFFF" w:val="clear"/>
          </w:tcPr>
          <w:p>
            <w:pPr>
              <w:pStyle w:val="Normal"/>
              <w:keepNext w:val="true"/>
              <w:widowControl w:val="false"/>
              <w:numPr>
                <w:ilvl w:val="0"/>
                <w:numId w:val="1"/>
              </w:numPr>
              <w:tabs>
                <w:tab w:val="clear" w:pos="708"/>
                <w:tab w:val="left" w:pos="1296" w:leader="none"/>
                <w:tab w:val="left" w:pos="2160" w:leader="none"/>
              </w:tabs>
              <w:suppressAutoHyphens w:val="true"/>
              <w:spacing w:lineRule="auto" w:line="240" w:before="0" w:after="0"/>
              <w:ind w:left="0" w:firstLine="317"/>
              <w:jc w:val="both"/>
              <w:rPr>
                <w:rFonts w:ascii="Times New Roman" w:hAnsi="Times New Roman" w:eastAsia="Times New Roman" w:cs="Times New Roman"/>
                <w:caps/>
                <w:sz w:val="24"/>
                <w:szCs w:val="24"/>
              </w:rPr>
            </w:pPr>
            <w:r>
              <w:rPr>
                <w:rFonts w:eastAsia="Times New Roman" w:cs="Times New Roman" w:ascii="Times New Roman" w:hAnsi="Times New Roman"/>
                <w:caps/>
                <w:sz w:val="24"/>
                <w:szCs w:val="24"/>
              </w:rPr>
              <w:t>1. ПАСПОРТ Рабочей ПРОГРАММЫ УЧЕБНОЙ ДИСЦИПЛИНЫ</w:t>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rPr>
            </w:pPr>
            <w:r>
              <w:rPr>
                <w:rFonts w:eastAsia="Times New Roman" w:cs="Times New Roman" w:ascii="Times New Roman" w:hAnsi="Times New Roman"/>
                <w:sz w:val="24"/>
                <w:szCs w:val="24"/>
              </w:rPr>
              <w:t>4</w:t>
            </w:r>
          </w:p>
        </w:tc>
      </w:tr>
      <w:tr>
        <w:trPr/>
        <w:tc>
          <w:tcPr>
            <w:tcW w:w="8220" w:type="dxa"/>
            <w:tcBorders/>
            <w:shd w:color="auto" w:fill="FFFFFF" w:val="clear"/>
          </w:tcPr>
          <w:p>
            <w:pPr>
              <w:pStyle w:val="Normal"/>
              <w:keepNext w:val="true"/>
              <w:widowControl w:val="false"/>
              <w:numPr>
                <w:ilvl w:val="0"/>
                <w:numId w:val="1"/>
              </w:numPr>
              <w:tabs>
                <w:tab w:val="clear" w:pos="708"/>
                <w:tab w:val="left" w:pos="1296" w:leader="none"/>
                <w:tab w:val="left" w:pos="2160" w:leader="none"/>
              </w:tabs>
              <w:suppressAutoHyphens w:val="true"/>
              <w:spacing w:lineRule="auto" w:line="240" w:before="0" w:after="0"/>
              <w:ind w:left="0" w:firstLine="317"/>
              <w:jc w:val="both"/>
              <w:rPr>
                <w:rFonts w:ascii="Times New Roman" w:hAnsi="Times New Roman" w:eastAsia="Times New Roman" w:cs="Times New Roman"/>
                <w:caps/>
                <w:sz w:val="24"/>
                <w:szCs w:val="24"/>
              </w:rPr>
            </w:pPr>
            <w:r>
              <w:rPr>
                <w:rFonts w:eastAsia="Times New Roman" w:cs="Times New Roman" w:ascii="Times New Roman" w:hAnsi="Times New Roman"/>
                <w:caps/>
                <w:sz w:val="24"/>
                <w:szCs w:val="24"/>
              </w:rPr>
              <w:t>2. СТРУКТУРА и содержание УЧЕБНОЙ ДИСЦИПЛИНЫ</w:t>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lang w:val="en-US"/>
              </w:rPr>
              <w:t>7</w:t>
            </w:r>
          </w:p>
        </w:tc>
      </w:tr>
      <w:tr>
        <w:trPr>
          <w:trHeight w:val="333" w:hRule="atLeast"/>
        </w:trPr>
        <w:tc>
          <w:tcPr>
            <w:tcW w:w="8220" w:type="dxa"/>
            <w:tcBorders/>
            <w:shd w:color="auto" w:fill="FFFFFF" w:val="clear"/>
          </w:tcPr>
          <w:p>
            <w:pPr>
              <w:pStyle w:val="Normal"/>
              <w:keepNext w:val="true"/>
              <w:widowControl w:val="false"/>
              <w:numPr>
                <w:ilvl w:val="0"/>
                <w:numId w:val="1"/>
              </w:numPr>
              <w:tabs>
                <w:tab w:val="clear" w:pos="708"/>
                <w:tab w:val="left" w:pos="1296" w:leader="none"/>
                <w:tab w:val="left" w:pos="2160" w:leader="none"/>
              </w:tabs>
              <w:suppressAutoHyphens w:val="true"/>
              <w:spacing w:lineRule="auto" w:line="240" w:before="0" w:after="0"/>
              <w:ind w:left="0" w:firstLine="317"/>
              <w:jc w:val="both"/>
              <w:rPr>
                <w:rFonts w:ascii="Times New Roman" w:hAnsi="Times New Roman" w:eastAsia="Times New Roman" w:cs="Times New Roman"/>
                <w:caps/>
                <w:sz w:val="24"/>
                <w:szCs w:val="24"/>
              </w:rPr>
            </w:pPr>
            <w:r>
              <w:rPr>
                <w:rFonts w:eastAsia="Times New Roman" w:cs="Times New Roman" w:ascii="Times New Roman" w:hAnsi="Times New Roman"/>
                <w:caps/>
                <w:sz w:val="24"/>
                <w:szCs w:val="24"/>
              </w:rPr>
              <w:t>3. условия реализации  учебной дисциплины</w:t>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1</w:t>
            </w:r>
            <w:r>
              <w:rPr>
                <w:rFonts w:eastAsia="Times New Roman" w:cs="Times New Roman" w:ascii="Times New Roman" w:hAnsi="Times New Roman"/>
                <w:sz w:val="24"/>
                <w:szCs w:val="24"/>
                <w:lang w:val="en-US"/>
              </w:rPr>
              <w:t>2</w:t>
            </w:r>
          </w:p>
        </w:tc>
      </w:tr>
      <w:tr>
        <w:trPr>
          <w:trHeight w:val="423" w:hRule="atLeast"/>
        </w:trPr>
        <w:tc>
          <w:tcPr>
            <w:tcW w:w="8220" w:type="dxa"/>
            <w:tcBorders/>
            <w:shd w:color="auto" w:fill="FFFFFF" w:val="clear"/>
          </w:tcPr>
          <w:p>
            <w:pPr>
              <w:pStyle w:val="Normal"/>
              <w:keepNext w:val="true"/>
              <w:widowControl w:val="false"/>
              <w:numPr>
                <w:ilvl w:val="0"/>
                <w:numId w:val="1"/>
              </w:numPr>
              <w:tabs>
                <w:tab w:val="clear" w:pos="708"/>
                <w:tab w:val="left" w:pos="1296" w:leader="none"/>
                <w:tab w:val="left" w:pos="2160" w:leader="none"/>
              </w:tabs>
              <w:suppressAutoHyphens w:val="true"/>
              <w:spacing w:lineRule="auto" w:line="240" w:before="0" w:after="0"/>
              <w:ind w:left="0" w:firstLine="317"/>
              <w:jc w:val="both"/>
              <w:rPr>
                <w:rFonts w:ascii="Times New Roman" w:hAnsi="Times New Roman" w:eastAsia="Times New Roman" w:cs="Times New Roman"/>
                <w:caps/>
                <w:sz w:val="24"/>
                <w:szCs w:val="24"/>
              </w:rPr>
            </w:pPr>
            <w:r>
              <w:rPr>
                <w:rFonts w:eastAsia="Times New Roman" w:cs="Times New Roman" w:ascii="Times New Roman" w:hAnsi="Times New Roman"/>
                <w:caps/>
                <w:sz w:val="24"/>
                <w:szCs w:val="24"/>
              </w:rPr>
              <w:t>4. Контроль и оценка результатов Освоения учебной дисциплины</w:t>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1</w:t>
            </w:r>
            <w:r>
              <w:rPr>
                <w:rFonts w:eastAsia="Times New Roman" w:cs="Times New Roman" w:ascii="Times New Roman" w:hAnsi="Times New Roman"/>
                <w:sz w:val="24"/>
                <w:szCs w:val="24"/>
                <w:lang w:val="en-US"/>
              </w:rPr>
              <w:t>3</w:t>
            </w:r>
          </w:p>
        </w:tc>
      </w:tr>
      <w:tr>
        <w:trPr>
          <w:trHeight w:val="423" w:hRule="atLeast"/>
        </w:trPr>
        <w:tc>
          <w:tcPr>
            <w:tcW w:w="8220" w:type="dxa"/>
            <w:tcBorders/>
            <w:shd w:color="auto" w:fill="FFFFFF" w:val="clear"/>
          </w:tcPr>
          <w:p>
            <w:pPr>
              <w:pStyle w:val="Normal"/>
              <w:widowControl w:val="false"/>
              <w:suppressLineNumbers/>
              <w:suppressAutoHyphens w:val="true"/>
              <w:spacing w:lineRule="auto" w:line="240" w:before="0" w:after="0"/>
              <w:ind w:firstLine="317"/>
              <w:jc w:val="both"/>
              <w:rPr>
                <w:rFonts w:ascii="Times New Roman" w:hAnsi="Times New Roman" w:eastAsia="DejaVu Sans" w:cs="Times New Roman"/>
                <w:sz w:val="24"/>
                <w:szCs w:val="24"/>
              </w:rPr>
            </w:pPr>
            <w:r>
              <w:rPr>
                <w:rFonts w:eastAsia="DejaVu Sans" w:cs="Times New Roman" w:ascii="Times New Roman" w:hAnsi="Times New Roman"/>
                <w:sz w:val="24"/>
                <w:szCs w:val="24"/>
              </w:rPr>
              <w:t>5. Листы изменений в рабочей программе учебной дисциплины</w:t>
            </w:r>
            <w:r>
              <w:rPr>
                <w:rFonts w:eastAsia="DejaVu Sans" w:cs="Times New Roman" w:ascii="Times New Roman" w:hAnsi="Times New Roman"/>
                <w:bCs/>
                <w:sz w:val="24"/>
                <w:szCs w:val="24"/>
              </w:rPr>
              <w:t xml:space="preserve"> </w:t>
            </w:r>
          </w:p>
        </w:tc>
        <w:tc>
          <w:tcPr>
            <w:tcW w:w="1831" w:type="dxa"/>
            <w:tcBorders/>
            <w:shd w:color="auto" w:fill="FFFFFF" w:val="clear"/>
          </w:tcPr>
          <w:p>
            <w:pPr>
              <w:pStyle w:val="Normal"/>
              <w:widowControl w:val="false"/>
              <w:suppressAutoHyphens w:val="true"/>
              <w:spacing w:lineRule="auto" w:line="240" w:before="0" w:after="0"/>
              <w:jc w:val="center"/>
              <w:rPr>
                <w:rFonts w:ascii="Times New Roman" w:hAnsi="Times New Roman" w:eastAsia="Times New Roman" w:cs="Times New Roman"/>
                <w:sz w:val="24"/>
                <w:szCs w:val="24"/>
                <w:lang w:val="en-US"/>
              </w:rPr>
            </w:pPr>
            <w:r>
              <w:rPr>
                <w:rFonts w:eastAsia="Times New Roman" w:cs="Times New Roman" w:ascii="Times New Roman" w:hAnsi="Times New Roman"/>
                <w:sz w:val="24"/>
                <w:szCs w:val="24"/>
              </w:rPr>
              <w:t>2</w:t>
            </w:r>
            <w:r>
              <w:rPr>
                <w:rFonts w:eastAsia="Times New Roman" w:cs="Times New Roman" w:ascii="Times New Roman" w:hAnsi="Times New Roman"/>
                <w:sz w:val="24"/>
                <w:szCs w:val="24"/>
                <w:lang w:val="en-US"/>
              </w:rPr>
              <w:t>0</w:t>
            </w:r>
          </w:p>
        </w:tc>
      </w:tr>
    </w:tbl>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Cs/>
          <w:i/>
          <w:i/>
          <w:sz w:val="24"/>
          <w:szCs w:val="24"/>
        </w:rPr>
      </w:pPr>
      <w:r>
        <w:rPr>
          <w:rFonts w:eastAsia="Times New Roman" w:cs="Times New Roman" w:ascii="Times New Roman" w:hAnsi="Times New Roman"/>
          <w:bCs/>
          <w:i/>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
          <w:b/>
          <w:bCs/>
          <w:i/>
          <w:i/>
          <w:sz w:val="24"/>
          <w:szCs w:val="24"/>
        </w:rPr>
      </w:pPr>
      <w:r>
        <w:rPr>
          <w:rFonts w:eastAsia="Times New Roman" w:cs="Times New Roman" w:ascii="Times New Roman" w:hAnsi="Times New Roman"/>
          <w:b/>
          <w:bCs/>
          <w:i/>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
          <w:b/>
          <w:bCs/>
          <w:i/>
          <w:i/>
          <w:sz w:val="24"/>
          <w:szCs w:val="24"/>
        </w:rPr>
      </w:pPr>
      <w:r>
        <w:rPr>
          <w:rFonts w:eastAsia="Times New Roman" w:cs="Times New Roman" w:ascii="Times New Roman" w:hAnsi="Times New Roman"/>
          <w:b/>
          <w:bCs/>
          <w:i/>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Calibri" w:cs="Times New Roman"/>
          <w:b/>
          <w:b/>
          <w:bCs/>
          <w:sz w:val="20"/>
          <w:szCs w:val="20"/>
        </w:rPr>
      </w:pPr>
      <w:r>
        <w:rPr>
          <w:rFonts w:eastAsia="Calibri" w:cs="Times New Roman" w:ascii="Times New Roman" w:hAnsi="Times New Roman"/>
          <w:b/>
          <w:bCs/>
          <w:sz w:val="20"/>
          <w:szCs w:val="20"/>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Calibri" w:cs="Times New Roman"/>
          <w:b/>
          <w:b/>
          <w:bCs/>
          <w:sz w:val="20"/>
          <w:szCs w:val="20"/>
        </w:rPr>
      </w:pPr>
      <w:r>
        <w:rPr>
          <w:rFonts w:eastAsia="Calibri" w:cs="Times New Roman" w:ascii="Times New Roman" w:hAnsi="Times New Roman"/>
          <w:b/>
          <w:bCs/>
          <w:sz w:val="20"/>
          <w:szCs w:val="20"/>
        </w:rPr>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rPr>
          <w:rFonts w:ascii="Times New Roman" w:hAnsi="Times New Roman" w:eastAsia="DejaVu Sans" w:cs="Times New Roman"/>
          <w:bCs/>
          <w:i/>
          <w:i/>
          <w:sz w:val="24"/>
          <w:szCs w:val="24"/>
        </w:rPr>
      </w:pPr>
      <w:r>
        <w:rPr>
          <w:rFonts w:eastAsia="DejaVu Sans" w:cs="Times New Roman" w:ascii="Times New Roman" w:hAnsi="Times New Roman"/>
          <w:bCs/>
          <w:i/>
          <w:sz w:val="24"/>
          <w:szCs w:val="24"/>
        </w:rPr>
      </w:r>
      <w:r>
        <w:br w:type="page"/>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caps/>
          <w:sz w:val="24"/>
          <w:szCs w:val="24"/>
        </w:rPr>
        <w:t xml:space="preserve">1. </w:t>
      </w:r>
      <w:r>
        <w:rPr>
          <w:rFonts w:eastAsia="DejaVu Sans" w:cs="Times New Roman" w:ascii="Times New Roman" w:hAnsi="Times New Roman"/>
          <w:b/>
          <w:sz w:val="24"/>
          <w:szCs w:val="24"/>
        </w:rPr>
        <w:t>ОБЩАЯ ХАРАКТЕРИСТИКА РАБОЧЕЙ ПРОГРАММЫ УЧЕБНОЙ ДИСЦИПЛИНЫ</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ОП.</w:t>
      </w:r>
      <w:r>
        <w:rPr>
          <w:rFonts w:eastAsia="Times New Roman" w:cs="Times New Roman" w:ascii="Times New Roman" w:hAnsi="Times New Roman"/>
          <w:b/>
          <w:sz w:val="24"/>
          <w:szCs w:val="24"/>
          <w:lang w:val="en-US"/>
        </w:rPr>
        <w:t>06</w:t>
      </w:r>
      <w:r>
        <w:rPr>
          <w:rFonts w:eastAsia="Times New Roman" w:cs="Times New Roman" w:ascii="Times New Roman" w:hAnsi="Times New Roman"/>
          <w:b/>
          <w:sz w:val="24"/>
          <w:szCs w:val="24"/>
        </w:rPr>
        <w:t xml:space="preserve"> Основы финансовой грамотности</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widowControl w:val="false"/>
        <w:numPr>
          <w:ilvl w:val="1"/>
          <w:numId w:val="11"/>
        </w:numP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ind w:left="0" w:hanging="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Область применения рабочей программы</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708"/>
        <w:jc w:val="both"/>
        <w:rPr>
          <w:rFonts w:ascii="Times New Roman" w:hAnsi="Times New Roman" w:cs="Times New Roman"/>
        </w:rPr>
      </w:pPr>
      <w:r>
        <w:rPr>
          <w:rFonts w:eastAsia="Times New Roman" w:cs="Times New Roman" w:ascii="Times New Roman" w:hAnsi="Times New Roman"/>
          <w:sz w:val="24"/>
          <w:szCs w:val="24"/>
        </w:rPr>
        <w:t xml:space="preserve">Рабочая программа учебной дисциплины ОП.06 Основы финансовой грамотности является частью </w:t>
      </w:r>
      <w:r>
        <w:rPr>
          <w:rFonts w:eastAsia="Calibri" w:cs="Times New Roman" w:ascii="Times New Roman" w:hAnsi="Times New Roman"/>
          <w:sz w:val="24"/>
          <w:szCs w:val="24"/>
        </w:rPr>
        <w:t xml:space="preserve">программы подготовки специалистов среднего звена </w:t>
      </w:r>
      <w:r>
        <w:rPr>
          <w:rFonts w:eastAsia="Times New Roman" w:cs="Times New Roman" w:ascii="Times New Roman" w:hAnsi="Times New Roman"/>
          <w:sz w:val="24"/>
          <w:szCs w:val="24"/>
        </w:rPr>
        <w:t>среднего профессионального образования по специальности</w:t>
      </w:r>
      <w:r>
        <w:rPr>
          <w:rFonts w:cs="Times New Roman" w:ascii="Times New Roman" w:hAnsi="Times New Roman"/>
        </w:rPr>
        <w:t xml:space="preserve"> 44.02.02 Преподавание в начальных классах</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 xml:space="preserve">1.2. </w:t>
      </w:r>
      <w:r>
        <w:rPr>
          <w:rFonts w:eastAsia="DejaVu Sans" w:cs="Times New Roman" w:ascii="Times New Roman" w:hAnsi="Times New Roman"/>
          <w:b/>
          <w:sz w:val="24"/>
          <w:szCs w:val="24"/>
        </w:rPr>
        <w:t>Место дисциплины в структуре программы подготовки специалистов среднего звена (ППССЗ)</w:t>
      </w:r>
      <w:r>
        <w:rPr>
          <w:rFonts w:eastAsia="Times New Roman" w:cs="Times New Roman" w:ascii="Times New Roman" w:hAnsi="Times New Roman"/>
          <w:b/>
          <w:sz w:val="24"/>
          <w:szCs w:val="24"/>
        </w:rPr>
        <w:t>:</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Times New Roman" w:cs="Times New Roman" w:ascii="Times New Roman" w:hAnsi="Times New Roman"/>
          <w:sz w:val="24"/>
          <w:szCs w:val="24"/>
        </w:rPr>
        <w:t xml:space="preserve">Учебная дисциплина принадлежит к </w:t>
      </w:r>
      <w:r>
        <w:rPr>
          <w:rFonts w:eastAsia="Calibri" w:cs="Times New Roman" w:ascii="Times New Roman" w:hAnsi="Times New Roman"/>
          <w:sz w:val="24"/>
          <w:szCs w:val="24"/>
        </w:rPr>
        <w:t xml:space="preserve">профессионального циклу, является </w:t>
      </w: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общепрофессиональной дисциплиной (ОП.06) вариативной части ППССЗ.</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1.3 Цель и планируемые результаты освоения дисциплины:</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Основная цель дисциплины: получение будущими специалистами знаний </w:t>
      </w:r>
      <w:r>
        <w:rPr>
          <w:rFonts w:eastAsia="Times New Roman" w:cs="Times New Roman" w:ascii="Times New Roman" w:hAnsi="Times New Roman"/>
          <w:sz w:val="24"/>
          <w:szCs w:val="24"/>
          <w:lang w:eastAsia="ru-RU"/>
        </w:rPr>
        <w:t>в области основ финансовой грамотности на базовом уровне</w:t>
      </w:r>
      <w:r>
        <w:rPr>
          <w:rFonts w:eastAsia="Calibri" w:cs="Times New Roman" w:ascii="Times New Roman" w:hAnsi="Times New Roman"/>
          <w:sz w:val="24"/>
          <w:szCs w:val="24"/>
        </w:rPr>
        <w:t>.</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В результате освоения дисциплины обучающийся должен уметь: </w:t>
      </w:r>
    </w:p>
    <w:p>
      <w:pPr>
        <w:pStyle w:val="Normal"/>
        <w:widowControl w:val="false"/>
        <w:numPr>
          <w:ilvl w:val="0"/>
          <w:numId w:val="12"/>
        </w:numPr>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составлять текущий и перспективный личный (семейный) бюджет, производить оценку его баланса;</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анализировать финансовые риски при заключении депозитного договора, отбирать критерии для анализа информации о банке и предоставляемых им услугах в зависимости от финансовых целей вкладчика, проводить сравнительный анализ финансовых организаций для осуществления выбора сберегательных депозитов на основе полученных критериев (процентных ставок, способов начисления процентов и других условий); </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анализировать финансовые риски при заключении кредитного договора; рассчитывать общую стоимость покупки при приобретении ее в кредит; отбирать критерии для анализа информации о банке и предоставляемых им услугах в зависимости от финансовых целей заемщика, проводить сравнительный анализ финансовых институтов для выбора кредита на основе предлагаемых критериев (процентных ставок, способов начисления процентов и других условий); </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заключать договор о банковском обслуживании с помощью банковской карты, формировать навыки безопасного поведения владельца банковской карты; </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формировать навыки поведения, необходимых для защиты прав потребителя страховых услуг; </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формировать навыки анализа информации о способах инвестирования денежных средств, предоставляемой различными информационными источниками и структурами финансового рынка (финансовые публикации, проспекты, интернет-ресурсы и пр.);</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проводить сравнительный анализ доступных финансовых инструментов, используемых для формирования пенсионных накоплений;</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формировать практические навыки по оптимизации личного бюджета в части применения налоговых льгот с целью уменьшения налоговых выплат физических лиц; </w:t>
      </w:r>
    </w:p>
    <w:p>
      <w:pPr>
        <w:pStyle w:val="Normal"/>
        <w:widowControl w:val="false"/>
        <w:numPr>
          <w:ilvl w:val="0"/>
          <w:numId w:val="3"/>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формировать навыки безопасного поведения потребителя на финансовом рынке. </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DejaVu Sans" w:cs="Times New Roman"/>
          <w:b/>
          <w:b/>
          <w:sz w:val="28"/>
          <w:szCs w:val="28"/>
        </w:rPr>
      </w:pPr>
      <w:r>
        <w:rPr>
          <w:rFonts w:eastAsia="Calibri" w:cs="Times New Roman" w:ascii="Times New Roman" w:hAnsi="Times New Roman"/>
          <w:b/>
          <w:sz w:val="24"/>
          <w:szCs w:val="24"/>
        </w:rPr>
        <w:t xml:space="preserve">В результате освоения дисциплины обучающийся должен знать основные понятия в области: </w:t>
      </w:r>
      <w:r>
        <w:rPr>
          <w:rFonts w:eastAsia="DejaVu Sans" w:cs="Times New Roman" w:ascii="Times New Roman" w:hAnsi="Times New Roman"/>
          <w:b/>
          <w:sz w:val="28"/>
          <w:szCs w:val="28"/>
        </w:rPr>
        <w:t xml:space="preserve"> </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Личное финансовое планирование (ч</w:t>
      </w:r>
      <w:r>
        <w:rPr>
          <w:rFonts w:eastAsia="Calibri" w:cs="Times New Roman" w:ascii="Times New Roman" w:hAnsi="Times New Roman"/>
          <w:sz w:val="24"/>
          <w:szCs w:val="24"/>
        </w:rPr>
        <w:t>еловеческий капитал, деньги, финансы, 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Депозит (с</w:t>
      </w:r>
      <w:r>
        <w:rPr>
          <w:rFonts w:eastAsia="Calibri" w:cs="Times New Roman" w:ascii="Times New Roman" w:hAnsi="Times New Roman"/>
          <w:sz w:val="24"/>
          <w:szCs w:val="24"/>
        </w:rPr>
        <w:t>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Кредит (б</w:t>
      </w:r>
      <w:r>
        <w:rPr>
          <w:rFonts w:eastAsia="Calibri" w:cs="Times New Roman" w:ascii="Times New Roman" w:hAnsi="Times New Roman"/>
          <w:sz w:val="24"/>
          <w:szCs w:val="24"/>
        </w:rPr>
        <w:t>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Расчетно-кассовые операции (б</w:t>
      </w:r>
      <w:r>
        <w:rPr>
          <w:rFonts w:eastAsia="Calibri" w:cs="Times New Roman" w:ascii="Times New Roman" w:hAnsi="Times New Roman"/>
          <w:sz w:val="24"/>
          <w:szCs w:val="24"/>
        </w:rPr>
        <w:t>анковская ячейка, денежные переводы, валютно-обменные операции, банковские карты (дебетовые, кредитные, дебетовые с овердрафтом), риски при пользовании банкоматом, риски при использовании интернет-банкинга, электронные деньги);</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Страхование (с</w:t>
      </w:r>
      <w:r>
        <w:rPr>
          <w:rFonts w:eastAsia="Calibri" w:cs="Times New Roman" w:ascii="Times New Roman" w:hAnsi="Times New Roman"/>
          <w:sz w:val="24"/>
          <w:szCs w:val="24"/>
        </w:rPr>
        <w:t>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Инвестиции (и</w:t>
      </w:r>
      <w:r>
        <w:rPr>
          <w:rFonts w:eastAsia="Calibri" w:cs="Times New Roman" w:ascii="Times New Roman" w:hAnsi="Times New Roman"/>
          <w:sz w:val="24"/>
          <w:szCs w:val="24"/>
        </w:rPr>
        <w:t>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 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 фондовая биржи, ПИФы как способ инвестирования для физических лиц);</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Пенсии (п</w:t>
      </w:r>
      <w:r>
        <w:rPr>
          <w:rFonts w:eastAsia="Calibri" w:cs="Times New Roman" w:ascii="Times New Roman" w:hAnsi="Times New Roman"/>
          <w:sz w:val="24"/>
          <w:szCs w:val="24"/>
        </w:rPr>
        <w:t>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b/>
          <w:sz w:val="24"/>
          <w:szCs w:val="24"/>
        </w:rPr>
        <w:t xml:space="preserve">Налоги </w:t>
      </w:r>
      <w:r>
        <w:rPr>
          <w:rFonts w:eastAsia="Calibri" w:cs="Times New Roman" w:ascii="Times New Roman" w:hAnsi="Times New Roman"/>
          <w:sz w:val="24"/>
          <w:szCs w:val="24"/>
        </w:rPr>
        <w:t>(налоговый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w:t>
      </w:r>
    </w:p>
    <w:p>
      <w:pPr>
        <w:pStyle w:val="Normal"/>
        <w:widowControl w:val="false"/>
        <w:numPr>
          <w:ilvl w:val="0"/>
          <w:numId w:val="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Пирамиды и финансовое мошенничество (о</w:t>
      </w:r>
      <w:r>
        <w:rPr>
          <w:rFonts w:eastAsia="Calibri" w:cs="Times New Roman" w:ascii="Times New Roman" w:hAnsi="Times New Roman"/>
          <w:sz w:val="24"/>
          <w:szCs w:val="24"/>
        </w:rPr>
        <w:t>сновные признаки и виды финансовых пирамид, правила личной финансовой безопасности, виды финансового мошенничества: в кредитных организациях, в интернете, по телефону, при операциях с наличными).</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В результате изучения дисциплины обучающийся осваивает элементы общих компетенций:</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1. Понимать сущность и социальную значимость своей будущей профессии, проявлять к ней устойчивый интерес.</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2. Организовывать собственную деятельность, определять методы решения профессиональных задач, оценивать их эффективность и качество.</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3. Оценивать риски и принимать решения в нестандартных ситуациях.</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5. Использовать информационно-коммуникационные технологии для совершенствования профессиональной деятельности.</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6. Работать в коллективе и команде, взаимодействовать с руководством, коллегами и социальными партнерами.</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color w:val="333333"/>
          <w:sz w:val="24"/>
          <w:szCs w:val="24"/>
          <w:shd w:fill="FFFFFF" w:val="clear"/>
        </w:rPr>
        <w:t>ОК 7. Ставить цели, мотивировать деятельность воспитанников, организовывать и контролировать их работу с принятием на себя ответственности за качество образовательного процесса.</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ОК 9. Осуществлять профессиональную деятельность в условиях обновления ее целей, содержания, смены технологий.</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 xml:space="preserve">ОК 11. Строить профессиональную деятельность с соблюдением правовых норм, ее регулирующих.  </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ind w:firstLine="567"/>
        <w:jc w:val="both"/>
        <w:rPr>
          <w:rFonts w:ascii="Times New Roman" w:hAnsi="Times New Roman" w:cs="Times New Roman"/>
          <w:sz w:val="24"/>
          <w:szCs w:val="24"/>
        </w:rPr>
      </w:pPr>
      <w:r>
        <w:rPr>
          <w:rFonts w:cs="Times New Roman" w:ascii="Times New Roman" w:hAnsi="Times New Roman"/>
          <w:sz w:val="24"/>
          <w:szCs w:val="24"/>
        </w:rPr>
        <w:t>Содержание и методика преподавания дисциплины ориентированы на подготовку обучающихся к овладению профессиональными компетенциями (ПК):</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ПК 1.1. Определять цели и задачи, планировать уроки:</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уметь:</w:t>
      </w:r>
    </w:p>
    <w:p>
      <w:pPr>
        <w:pStyle w:val="Normal"/>
        <w:widowControl w:val="false"/>
        <w:numPr>
          <w:ilvl w:val="0"/>
          <w:numId w:val="8"/>
        </w:numPr>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составлять текущий и перспективный личный (семейный) бюджет, производить оценку его баланса;</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знать:</w:t>
      </w:r>
    </w:p>
    <w:p>
      <w:pPr>
        <w:pStyle w:val="Normal"/>
        <w:suppressAutoHyphens w:val="true"/>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 </w:t>
      </w:r>
      <w:r>
        <w:rPr>
          <w:rFonts w:eastAsia="Calibri" w:cs="Times New Roman" w:ascii="Times New Roman" w:hAnsi="Times New Roman"/>
          <w:bCs/>
          <w:sz w:val="24"/>
          <w:szCs w:val="24"/>
        </w:rPr>
        <w:t>личное финансовое планирование (человеческий</w:t>
      </w:r>
      <w:r>
        <w:rPr>
          <w:rFonts w:eastAsia="Calibri" w:cs="Times New Roman" w:ascii="Times New Roman" w:hAnsi="Times New Roman"/>
          <w:sz w:val="24"/>
          <w:szCs w:val="24"/>
        </w:rPr>
        <w:t xml:space="preserve"> капитал, деньги, финансы, финансовые цели, финансовое планирование, горизонт планирования, активы, пассивы, доходы (номинальные, реальные), расходы, личный бюджет, семейный бюджет, дефицит, профицит, баланс)</w:t>
      </w:r>
      <w:r>
        <w:rPr>
          <w:rFonts w:cs="Times New Roman" w:ascii="Times New Roman" w:hAnsi="Times New Roman"/>
          <w:sz w:val="24"/>
          <w:szCs w:val="24"/>
        </w:rPr>
        <w:t>.</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0"/>
        <w:jc w:val="both"/>
        <w:rPr>
          <w:rFonts w:ascii="Times New Roman" w:hAnsi="Times New Roman" w:cs="Times New Roman"/>
          <w:sz w:val="24"/>
          <w:szCs w:val="24"/>
        </w:rPr>
      </w:pPr>
      <w:bookmarkStart w:id="0" w:name="__DdeLink__911_1311256759"/>
      <w:r>
        <w:rPr>
          <w:rFonts w:cs="Times New Roman" w:ascii="Times New Roman" w:hAnsi="Times New Roman"/>
          <w:sz w:val="24"/>
          <w:szCs w:val="24"/>
        </w:rPr>
        <w:t>ПК 1.2. Проводить уроки</w:t>
      </w:r>
      <w:bookmarkEnd w:id="0"/>
      <w:r>
        <w:rPr>
          <w:rFonts w:cs="Times New Roman" w:ascii="Times New Roman" w:hAnsi="Times New Roman"/>
          <w:sz w:val="24"/>
          <w:szCs w:val="24"/>
        </w:rPr>
        <w:t>:</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уметь:</w:t>
      </w:r>
    </w:p>
    <w:p>
      <w:pPr>
        <w:pStyle w:val="Normal"/>
        <w:widowControl w:val="false"/>
        <w:numPr>
          <w:ilvl w:val="0"/>
          <w:numId w:val="9"/>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анализировать финансовые риски при заключении кредитного договора; рассчитывать общую стоимость покупки при приобретении ее в кредит; отбирать критерии для анализа информации о банке и предоставляемых им услугах в зависимости от финансовых целей заемщика, проводить сравнительный анализ финансовых институтов для выбора кредита на основе предлагаемых критериев (процентных ставок, способов начисления процентов и других условий); </w:t>
      </w:r>
    </w:p>
    <w:p>
      <w:pPr>
        <w:pStyle w:val="Normal"/>
        <w:widowControl w:val="false"/>
        <w:numPr>
          <w:ilvl w:val="0"/>
          <w:numId w:val="9"/>
        </w:numPr>
        <w:tabs>
          <w:tab w:val="clear" w:pos="708"/>
          <w:tab w:val="left" w:pos="0" w:leader="none"/>
        </w:tabs>
        <w:suppressAutoHyphens w:val="true"/>
        <w:spacing w:lineRule="auto" w:line="240" w:before="0" w:after="0"/>
        <w:ind w:left="0" w:hanging="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заключать договор о банковском обслуживании с помощью банковской карты, формировать навыки безопасного поведения владельца банковской карты; </w:t>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ind w:firstLine="560"/>
        <w:jc w:val="both"/>
        <w:rPr>
          <w:rFonts w:ascii="Times New Roman" w:hAnsi="Times New Roman" w:cs="Times New Roman"/>
          <w:sz w:val="24"/>
          <w:szCs w:val="24"/>
        </w:rPr>
      </w:pPr>
      <w:r>
        <w:rPr>
          <w:rFonts w:cs="Times New Roman" w:ascii="Times New Roman" w:hAnsi="Times New Roman"/>
          <w:sz w:val="24"/>
          <w:szCs w:val="24"/>
        </w:rPr>
        <w:t>знать:</w:t>
      </w:r>
    </w:p>
    <w:p>
      <w:pPr>
        <w:pStyle w:val="Normal"/>
        <w:widowControl w:val="false"/>
        <w:numPr>
          <w:ilvl w:val="0"/>
          <w:numId w:val="13"/>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Депозит (с</w:t>
      </w:r>
      <w:r>
        <w:rPr>
          <w:rFonts w:eastAsia="Calibri" w:cs="Times New Roman" w:ascii="Times New Roman" w:hAnsi="Times New Roman"/>
          <w:sz w:val="24"/>
          <w:szCs w:val="24"/>
        </w:rPr>
        <w:t>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p>
      <w:pPr>
        <w:pStyle w:val="Normal"/>
        <w:widowControl w:val="false"/>
        <w:numPr>
          <w:ilvl w:val="0"/>
          <w:numId w:val="14"/>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Кредит (б</w:t>
      </w:r>
      <w:r>
        <w:rPr>
          <w:rFonts w:eastAsia="Calibri" w:cs="Times New Roman" w:ascii="Times New Roman" w:hAnsi="Times New Roman"/>
          <w:sz w:val="24"/>
          <w:szCs w:val="24"/>
        </w:rPr>
        <w:t>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w:t>
      </w:r>
    </w:p>
    <w:p>
      <w:pPr>
        <w:pStyle w:val="Normal"/>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shd w:fill="FFFFFF" w:val="clear"/>
        </w:rPr>
        <w:t xml:space="preserve">    </w:t>
      </w:r>
      <w:r>
        <w:rPr>
          <w:rFonts w:cs="Times New Roman" w:ascii="Times New Roman" w:hAnsi="Times New Roman"/>
          <w:sz w:val="24"/>
          <w:szCs w:val="24"/>
          <w:shd w:fill="FFFFFF" w:val="clear"/>
        </w:rPr>
        <w:t>ПК 4.5. Участвовать в исследовательской и проектной деятельности в области начального образования.</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t xml:space="preserve">        </w:t>
      </w:r>
      <w:r>
        <w:rPr>
          <w:rFonts w:cs="Times New Roman" w:ascii="Times New Roman" w:hAnsi="Times New Roman"/>
          <w:sz w:val="24"/>
          <w:szCs w:val="24"/>
        </w:rPr>
        <w:t xml:space="preserve">уметь:  </w:t>
      </w:r>
    </w:p>
    <w:p>
      <w:pPr>
        <w:pStyle w:val="Normal"/>
        <w:widowControl w:val="false"/>
        <w:tabs>
          <w:tab w:val="clear" w:pos="708"/>
          <w:tab w:val="left" w:pos="0" w:leader="none"/>
        </w:tabs>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формировать навыки поведения, необходимых для защиты прав потребителя страховых услуг; </w:t>
      </w:r>
    </w:p>
    <w:p>
      <w:pPr>
        <w:pStyle w:val="Normal"/>
        <w:suppressLineNumbers/>
        <w:suppressAutoHyphens w:val="true"/>
        <w:spacing w:lineRule="auto" w:line="240" w:before="0" w:after="0"/>
        <w:ind w:firstLine="56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r>
    </w:p>
    <w:p>
      <w:pPr>
        <w:pStyle w:val="Normal"/>
        <w:suppressLineNumbers/>
        <w:suppressAutoHyphens w:val="true"/>
        <w:spacing w:lineRule="auto" w:line="240" w:before="0" w:after="0"/>
        <w:ind w:firstLine="560"/>
        <w:jc w:val="both"/>
        <w:rPr>
          <w:rFonts w:ascii="Times New Roman" w:hAnsi="Times New Roman" w:eastAsia="Times New Roman" w:cs="Times New Roman"/>
          <w:sz w:val="24"/>
          <w:szCs w:val="24"/>
          <w:lang w:eastAsia="ar-SA"/>
        </w:rPr>
      </w:pPr>
      <w:r>
        <w:rPr>
          <w:rFonts w:eastAsia="Times New Roman" w:cs="Times New Roman" w:ascii="Times New Roman" w:hAnsi="Times New Roman"/>
          <w:sz w:val="24"/>
          <w:szCs w:val="24"/>
          <w:lang w:eastAsia="ar-SA"/>
        </w:rPr>
        <w:t>знать:</w:t>
      </w:r>
    </w:p>
    <w:p>
      <w:pPr>
        <w:pStyle w:val="Normal"/>
        <w:widowControl w:val="false"/>
        <w:numPr>
          <w:ilvl w:val="0"/>
          <w:numId w:val="1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Страхование (с</w:t>
      </w:r>
      <w:r>
        <w:rPr>
          <w:rFonts w:eastAsia="Calibri" w:cs="Times New Roman" w:ascii="Times New Roman" w:hAnsi="Times New Roman"/>
          <w:sz w:val="24"/>
          <w:szCs w:val="24"/>
        </w:rPr>
        <w:t>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rPr>
          <w:rFonts w:ascii="Times New Roman" w:hAnsi="Times New Roman" w:cs="Times New Roman"/>
          <w:sz w:val="24"/>
          <w:szCs w:val="24"/>
          <w:highlight w:val="white"/>
        </w:rPr>
      </w:pPr>
      <w:r>
        <w:rPr>
          <w:rFonts w:cs="Times New Roman" w:ascii="Times New Roman" w:hAnsi="Times New Roman"/>
          <w:sz w:val="24"/>
          <w:szCs w:val="24"/>
          <w:highlight w:val="white"/>
        </w:rPr>
      </w:r>
    </w:p>
    <w:p>
      <w:pPr>
        <w:pStyle w:val="Normal"/>
        <w:tabs>
          <w:tab w:val="clear" w:pos="708"/>
          <w:tab w:val="left" w:pos="709"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exact" w:line="286"/>
        <w:ind w:hanging="360"/>
        <w:jc w:val="center"/>
        <w:rPr>
          <w:rFonts w:ascii="Times New Roman" w:hAnsi="Times New Roman" w:cs="Times New Roman"/>
          <w:sz w:val="24"/>
          <w:szCs w:val="24"/>
        </w:rPr>
      </w:pPr>
      <w:bookmarkStart w:id="1" w:name="__DdeLink__901_38759601451"/>
      <w:bookmarkEnd w:id="1"/>
      <w:r>
        <w:rPr>
          <w:rFonts w:cs="Times New Roman" w:ascii="Times New Roman" w:hAnsi="Times New Roman"/>
          <w:sz w:val="24"/>
          <w:szCs w:val="24"/>
        </w:rPr>
        <w:t>Учебная дисциплина направлена на достижение личностных результатов:</w:t>
      </w:r>
    </w:p>
    <w:tbl>
      <w:tblPr>
        <w:tblW w:w="1048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575"/>
        <w:gridCol w:w="904"/>
      </w:tblGrid>
      <w:tr>
        <w:trPr/>
        <w:tc>
          <w:tcPr>
            <w:tcW w:w="95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both"/>
              <w:rPr>
                <w:rFonts w:ascii="Times New Roman" w:hAnsi="Times New Roman" w:cs="Times New Roman"/>
                <w:sz w:val="24"/>
                <w:szCs w:val="24"/>
              </w:rPr>
            </w:pPr>
            <w:r>
              <w:rPr>
                <w:rFonts w:cs="Times New Roman"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33"/>
              <w:jc w:val="center"/>
              <w:rPr>
                <w:rFonts w:ascii="Times New Roman" w:hAnsi="Times New Roman" w:cs="Times New Roman"/>
                <w:b/>
                <w:b/>
                <w:bCs/>
                <w:sz w:val="24"/>
                <w:szCs w:val="24"/>
              </w:rPr>
            </w:pPr>
            <w:r>
              <w:rPr>
                <w:rFonts w:cs="Times New Roman" w:ascii="Times New Roman" w:hAnsi="Times New Roman"/>
                <w:b/>
                <w:bCs/>
                <w:sz w:val="24"/>
                <w:szCs w:val="24"/>
              </w:rPr>
              <w:t>ЛР 2</w:t>
            </w:r>
          </w:p>
        </w:tc>
      </w:tr>
      <w:tr>
        <w:trPr/>
        <w:tc>
          <w:tcPr>
            <w:tcW w:w="9575"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160"/>
              <w:jc w:val="both"/>
              <w:rPr>
                <w:rFonts w:ascii="Times New Roman" w:hAnsi="Times New Roman" w:cs="Times New Roman"/>
                <w:sz w:val="24"/>
                <w:szCs w:val="24"/>
              </w:rPr>
            </w:pPr>
            <w:r>
              <w:rPr>
                <w:rFonts w:cs="Times New Roman"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33"/>
              <w:jc w:val="center"/>
              <w:rPr>
                <w:rFonts w:ascii="Times New Roman" w:hAnsi="Times New Roman" w:cs="Times New Roman"/>
                <w:b/>
                <w:b/>
                <w:bCs/>
                <w:sz w:val="24"/>
                <w:szCs w:val="24"/>
              </w:rPr>
            </w:pPr>
            <w:r>
              <w:rPr>
                <w:rFonts w:cs="Times New Roman" w:ascii="Times New Roman" w:hAnsi="Times New Roman"/>
                <w:b/>
                <w:bCs/>
                <w:sz w:val="24"/>
                <w:szCs w:val="24"/>
              </w:rPr>
              <w:t>ЛР 4</w:t>
            </w:r>
          </w:p>
        </w:tc>
      </w:tr>
      <w:tr>
        <w:trPr/>
        <w:tc>
          <w:tcPr>
            <w:tcW w:w="9575"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both"/>
              <w:rPr>
                <w:rFonts w:ascii="Times New Roman" w:hAnsi="Times New Roman" w:cs="Times New Roman"/>
                <w:sz w:val="24"/>
                <w:szCs w:val="24"/>
              </w:rPr>
            </w:pPr>
            <w:r>
              <w:rPr>
                <w:rFonts w:cs="Times New Roman" w:ascii="Times New Roman" w:hAnsi="Times New Roman"/>
                <w:sz w:val="24"/>
                <w:szCs w:val="24"/>
              </w:rPr>
              <w:t>Заботящийся о защите окружающей среды, собственной и чужой безопасности, в том числе цифровой</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33"/>
              <w:jc w:val="center"/>
              <w:rPr>
                <w:rFonts w:ascii="Times New Roman" w:hAnsi="Times New Roman" w:cs="Times New Roman"/>
                <w:b/>
                <w:b/>
                <w:bCs/>
                <w:sz w:val="24"/>
                <w:szCs w:val="24"/>
              </w:rPr>
            </w:pPr>
            <w:r>
              <w:rPr>
                <w:rFonts w:cs="Times New Roman" w:ascii="Times New Roman" w:hAnsi="Times New Roman"/>
                <w:b/>
                <w:bCs/>
                <w:sz w:val="24"/>
                <w:szCs w:val="24"/>
              </w:rPr>
              <w:t>ЛР 10</w:t>
            </w:r>
          </w:p>
        </w:tc>
      </w:tr>
      <w:tr>
        <w:trPr/>
        <w:tc>
          <w:tcPr>
            <w:tcW w:w="9575" w:type="dxa"/>
            <w:tcBorders>
              <w:top w:val="single" w:sz="8" w:space="0" w:color="000000"/>
              <w:left w:val="single" w:sz="8" w:space="0" w:color="000000"/>
              <w:bottom w:val="single" w:sz="8" w:space="0" w:color="000000"/>
              <w:right w:val="single" w:sz="8" w:space="0" w:color="000000"/>
            </w:tcBorders>
          </w:tcPr>
          <w:p>
            <w:pPr>
              <w:pStyle w:val="Normal"/>
              <w:widowControl w:val="false"/>
              <w:spacing w:before="0" w:after="160"/>
              <w:jc w:val="center"/>
              <w:rPr>
                <w:rFonts w:ascii="Times New Roman" w:hAnsi="Times New Roman" w:cs="Times New Roman"/>
                <w:sz w:val="24"/>
                <w:szCs w:val="24"/>
              </w:rPr>
            </w:pPr>
            <w:r>
              <w:rPr/>
              <w:drawing>
                <wp:inline distT="0" distB="0" distL="0" distR="0">
                  <wp:extent cx="5943600" cy="480060"/>
                  <wp:effectExtent l="0" t="0" r="0" b="0"/>
                  <wp:docPr id="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 descr=""/>
                          <pic:cNvPicPr>
                            <a:picLocks noChangeAspect="1" noChangeArrowheads="1"/>
                          </pic:cNvPicPr>
                        </pic:nvPicPr>
                        <pic:blipFill>
                          <a:blip r:embed="rId4"/>
                          <a:stretch>
                            <a:fillRect/>
                          </a:stretch>
                        </pic:blipFill>
                        <pic:spPr bwMode="auto">
                          <a:xfrm>
                            <a:off x="0" y="0"/>
                            <a:ext cx="5943600" cy="480060"/>
                          </a:xfrm>
                          <a:prstGeom prst="rect">
                            <a:avLst/>
                          </a:prstGeom>
                        </pic:spPr>
                      </pic:pic>
                    </a:graphicData>
                  </a:graphic>
                </wp:inline>
              </w:drawing>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33"/>
              <w:jc w:val="center"/>
              <w:rPr>
                <w:rFonts w:ascii="Times New Roman" w:hAnsi="Times New Roman" w:cs="Times New Roman"/>
                <w:b/>
                <w:b/>
                <w:bCs/>
                <w:sz w:val="24"/>
                <w:szCs w:val="24"/>
                <w:lang w:val="en-US"/>
              </w:rPr>
            </w:pPr>
            <w:r>
              <w:rPr>
                <w:rFonts w:cs="Times New Roman" w:ascii="Times New Roman" w:hAnsi="Times New Roman"/>
                <w:b/>
                <w:bCs/>
                <w:sz w:val="24"/>
                <w:szCs w:val="24"/>
                <w:lang w:val="en-US"/>
              </w:rPr>
              <w:t>-</w:t>
            </w:r>
          </w:p>
        </w:tc>
      </w:tr>
      <w:tr>
        <w:trPr/>
        <w:tc>
          <w:tcPr>
            <w:tcW w:w="9575"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160"/>
              <w:jc w:val="both"/>
              <w:rPr>
                <w:rFonts w:ascii="Times New Roman" w:hAnsi="Times New Roman" w:cs="Times New Roman"/>
                <w:sz w:val="24"/>
                <w:szCs w:val="24"/>
              </w:rPr>
            </w:pPr>
            <w:r>
              <w:rPr>
                <w:rFonts w:cs="Times New Roman" w:ascii="Times New Roman" w:hAnsi="Times New Roman"/>
                <w:sz w:val="24"/>
                <w:szCs w:val="24"/>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c>
          <w:tcPr>
            <w:tcW w:w="90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before="0" w:after="160"/>
              <w:ind w:firstLine="33"/>
              <w:jc w:val="center"/>
              <w:rPr>
                <w:rFonts w:ascii="Times New Roman" w:hAnsi="Times New Roman" w:cs="Times New Roman"/>
                <w:b/>
                <w:b/>
                <w:bCs/>
                <w:sz w:val="24"/>
                <w:szCs w:val="24"/>
              </w:rPr>
            </w:pPr>
            <w:r>
              <w:rPr>
                <w:rFonts w:cs="Times New Roman" w:ascii="Times New Roman" w:hAnsi="Times New Roman"/>
                <w:b/>
                <w:bCs/>
                <w:sz w:val="24"/>
                <w:szCs w:val="24"/>
              </w:rPr>
              <w:t>ЛР 15</w:t>
            </w:r>
          </w:p>
        </w:tc>
      </w:tr>
    </w:tbl>
    <w:p>
      <w:pPr>
        <w:pStyle w:val="Normal"/>
        <w:widowControl w:val="false"/>
        <w:shd w:val="clear" w:color="auto" w:fill="FFFFFF"/>
        <w:suppressAutoHyphens w:val="true"/>
        <w:spacing w:lineRule="auto" w:line="240" w:before="0" w:after="0"/>
        <w:jc w:val="both"/>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widowControl w:val="false"/>
        <w:shd w:val="clear" w:color="auto" w:fill="FFFFFF"/>
        <w:suppressAutoHyphens w:val="true"/>
        <w:spacing w:lineRule="auto" w:line="240" w:before="0" w:after="0"/>
        <w:ind w:firstLine="568"/>
        <w:jc w:val="both"/>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widowControl w:val="false"/>
        <w:shd w:val="clear" w:color="auto" w:fill="FFFFFF"/>
        <w:suppressAutoHyphens w:val="true"/>
        <w:spacing w:lineRule="auto" w:line="240" w:before="0" w:after="0"/>
        <w:ind w:firstLine="568"/>
        <w:jc w:val="both"/>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rPr>
          <w:rFonts w:ascii="Times New Roman" w:hAnsi="Times New Roman" w:eastAsia="DejaVu Sans" w:cs="Times New Roman"/>
          <w:b/>
          <w:b/>
          <w:sz w:val="28"/>
          <w:szCs w:val="28"/>
        </w:rPr>
      </w:pPr>
      <w:r>
        <w:rPr>
          <w:rFonts w:eastAsia="DejaVu Sans" w:cs="Times New Roman" w:ascii="Times New Roman" w:hAnsi="Times New Roman"/>
          <w:b/>
          <w:sz w:val="28"/>
          <w:szCs w:val="28"/>
        </w:rPr>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2. СТРУКТУРА И СОДЕРЖАНИЕ УЧЕБНОЙ ДИСЦИПЛИНЫ</w:t>
      </w:r>
    </w:p>
    <w:p>
      <w:pPr>
        <w:pStyle w:val="Normal"/>
        <w:widowControl w:val="false"/>
        <w:tabs>
          <w:tab w:val="clear" w:pos="708"/>
          <w:tab w:val="left" w:pos="196" w:leader="none"/>
          <w:tab w:val="left" w:pos="1112" w:leader="none"/>
          <w:tab w:val="left" w:pos="2028" w:leader="none"/>
          <w:tab w:val="left" w:pos="2944" w:leader="none"/>
          <w:tab w:val="left" w:pos="3860" w:leader="none"/>
          <w:tab w:val="left" w:pos="4776" w:leader="none"/>
          <w:tab w:val="left" w:pos="5692" w:leader="none"/>
          <w:tab w:val="left" w:pos="6608" w:leader="none"/>
          <w:tab w:val="left" w:pos="7524" w:leader="none"/>
          <w:tab w:val="left" w:pos="8440" w:leader="none"/>
          <w:tab w:val="left" w:pos="9356" w:leader="none"/>
          <w:tab w:val="left" w:pos="10272" w:leader="none"/>
          <w:tab w:val="left" w:pos="11188" w:leader="none"/>
          <w:tab w:val="left" w:pos="12104" w:leader="none"/>
          <w:tab w:val="left" w:pos="13020" w:leader="none"/>
          <w:tab w:val="left" w:pos="13936"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tabs>
          <w:tab w:val="clear" w:pos="708"/>
          <w:tab w:val="left" w:pos="196" w:leader="none"/>
          <w:tab w:val="left" w:pos="1112" w:leader="none"/>
          <w:tab w:val="left" w:pos="2028" w:leader="none"/>
          <w:tab w:val="left" w:pos="2944" w:leader="none"/>
          <w:tab w:val="left" w:pos="3860" w:leader="none"/>
          <w:tab w:val="left" w:pos="4776" w:leader="none"/>
          <w:tab w:val="left" w:pos="5692" w:leader="none"/>
          <w:tab w:val="left" w:pos="6608" w:leader="none"/>
          <w:tab w:val="left" w:pos="7524" w:leader="none"/>
          <w:tab w:val="left" w:pos="8440" w:leader="none"/>
          <w:tab w:val="left" w:pos="9356" w:leader="none"/>
          <w:tab w:val="left" w:pos="10272" w:leader="none"/>
          <w:tab w:val="left" w:pos="11188" w:leader="none"/>
          <w:tab w:val="left" w:pos="12104" w:leader="none"/>
          <w:tab w:val="left" w:pos="13020" w:leader="none"/>
          <w:tab w:val="left" w:pos="13936"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2.1. Объем учебной дисциплины и виды учебной работы</w:t>
      </w:r>
    </w:p>
    <w:p>
      <w:pPr>
        <w:pStyle w:val="Normal"/>
        <w:widowControl w:val="false"/>
        <w:tabs>
          <w:tab w:val="clear" w:pos="708"/>
          <w:tab w:val="left" w:pos="723" w:leader="none"/>
        </w:tab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bl>
      <w:tblPr>
        <w:tblW w:w="10095" w:type="dxa"/>
        <w:jc w:val="left"/>
        <w:tblInd w:w="125" w:type="dxa"/>
        <w:tblLayout w:type="fixed"/>
        <w:tblCellMar>
          <w:top w:w="0" w:type="dxa"/>
          <w:left w:w="7" w:type="dxa"/>
          <w:bottom w:w="0" w:type="dxa"/>
          <w:right w:w="7" w:type="dxa"/>
        </w:tblCellMar>
        <w:tblLook w:val="01e0" w:noHBand="0" w:noVBand="0" w:firstColumn="1" w:lastRow="1" w:lastColumn="1" w:firstRow="1"/>
      </w:tblPr>
      <w:tblGrid>
        <w:gridCol w:w="8392"/>
        <w:gridCol w:w="1702"/>
      </w:tblGrid>
      <w:tr>
        <w:trPr>
          <w:trHeight w:val="489"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Вид</w:t>
            </w:r>
            <w:r>
              <w:rPr>
                <w:rFonts w:eastAsia="Times New Roman" w:cs="Times New Roman" w:ascii="Times New Roman" w:hAnsi="Times New Roman"/>
                <w:b/>
                <w:spacing w:val="-4"/>
                <w:sz w:val="24"/>
                <w:lang w:eastAsia="en-US"/>
              </w:rPr>
              <w:t xml:space="preserve"> </w:t>
            </w:r>
            <w:r>
              <w:rPr>
                <w:rFonts w:eastAsia="Times New Roman" w:cs="Times New Roman" w:ascii="Times New Roman" w:hAnsi="Times New Roman"/>
                <w:b/>
                <w:sz w:val="24"/>
                <w:lang w:eastAsia="en-US"/>
              </w:rPr>
              <w:t>учебной</w:t>
            </w:r>
            <w:r>
              <w:rPr>
                <w:rFonts w:eastAsia="Times New Roman" w:cs="Times New Roman" w:ascii="Times New Roman" w:hAnsi="Times New Roman"/>
                <w:b/>
                <w:spacing w:val="-4"/>
                <w:sz w:val="24"/>
                <w:lang w:eastAsia="en-US"/>
              </w:rPr>
              <w:t xml:space="preserve"> </w:t>
            </w:r>
            <w:r>
              <w:rPr>
                <w:rFonts w:eastAsia="Times New Roman" w:cs="Times New Roman" w:ascii="Times New Roman" w:hAnsi="Times New Roman"/>
                <w:b/>
                <w:sz w:val="24"/>
                <w:lang w:eastAsia="en-US"/>
              </w:rPr>
              <w:t>работы</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Объем</w:t>
            </w:r>
            <w:r>
              <w:rPr>
                <w:rFonts w:eastAsia="Times New Roman" w:cs="Times New Roman" w:ascii="Times New Roman" w:hAnsi="Times New Roman"/>
                <w:b/>
                <w:spacing w:val="-8"/>
                <w:sz w:val="24"/>
                <w:lang w:eastAsia="en-US"/>
              </w:rPr>
              <w:t xml:space="preserve"> </w:t>
            </w:r>
            <w:r>
              <w:rPr>
                <w:rFonts w:eastAsia="Times New Roman" w:cs="Times New Roman" w:ascii="Times New Roman" w:hAnsi="Times New Roman"/>
                <w:b/>
                <w:sz w:val="24"/>
                <w:lang w:eastAsia="en-US"/>
              </w:rPr>
              <w:t>часов</w:t>
            </w:r>
          </w:p>
        </w:tc>
      </w:tr>
      <w:tr>
        <w:trPr>
          <w:trHeight w:val="491"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Суммарная</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учебная</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нагрузка</w:t>
            </w:r>
            <w:r>
              <w:rPr>
                <w:rFonts w:eastAsia="Times New Roman" w:cs="Times New Roman" w:ascii="Times New Roman" w:hAnsi="Times New Roman"/>
                <w:b/>
                <w:spacing w:val="-8"/>
                <w:sz w:val="24"/>
                <w:lang w:eastAsia="en-US"/>
              </w:rPr>
              <w:t xml:space="preserve"> </w:t>
            </w:r>
            <w:r>
              <w:rPr>
                <w:rFonts w:eastAsia="Times New Roman" w:cs="Times New Roman" w:ascii="Times New Roman" w:hAnsi="Times New Roman"/>
                <w:b/>
                <w:sz w:val="24"/>
                <w:lang w:eastAsia="en-US"/>
              </w:rPr>
              <w:t>во</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взаимодействии</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с</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преподавателем</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36</w:t>
            </w:r>
          </w:p>
        </w:tc>
      </w:tr>
      <w:tr>
        <w:trPr>
          <w:trHeight w:val="488"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Самостоятельная</w:t>
            </w:r>
            <w:r>
              <w:rPr>
                <w:rFonts w:eastAsia="Times New Roman" w:cs="Times New Roman" w:ascii="Times New Roman" w:hAnsi="Times New Roman"/>
                <w:b/>
                <w:spacing w:val="-11"/>
                <w:sz w:val="24"/>
                <w:lang w:eastAsia="en-US"/>
              </w:rPr>
              <w:t xml:space="preserve"> </w:t>
            </w:r>
            <w:r>
              <w:rPr>
                <w:rFonts w:eastAsia="Times New Roman" w:cs="Times New Roman" w:ascii="Times New Roman" w:hAnsi="Times New Roman"/>
                <w:b/>
                <w:sz w:val="24"/>
                <w:lang w:eastAsia="en-US"/>
              </w:rPr>
              <w:t>работа</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w:t>
            </w:r>
          </w:p>
        </w:tc>
      </w:tr>
      <w:tr>
        <w:trPr>
          <w:trHeight w:val="491"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Объем</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образовательной</w:t>
            </w:r>
            <w:r>
              <w:rPr>
                <w:rFonts w:eastAsia="Times New Roman" w:cs="Times New Roman" w:ascii="Times New Roman" w:hAnsi="Times New Roman"/>
                <w:b/>
                <w:spacing w:val="-8"/>
                <w:sz w:val="24"/>
                <w:lang w:eastAsia="en-US"/>
              </w:rPr>
              <w:t xml:space="preserve"> </w:t>
            </w:r>
            <w:r>
              <w:rPr>
                <w:rFonts w:eastAsia="Times New Roman" w:cs="Times New Roman" w:ascii="Times New Roman" w:hAnsi="Times New Roman"/>
                <w:b/>
                <w:sz w:val="24"/>
                <w:lang w:eastAsia="en-US"/>
              </w:rPr>
              <w:t>программы</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36</w:t>
            </w:r>
          </w:p>
        </w:tc>
      </w:tr>
      <w:tr>
        <w:trPr>
          <w:trHeight w:val="488" w:hRule="atLeast"/>
        </w:trPr>
        <w:tc>
          <w:tcPr>
            <w:tcW w:w="10094"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в</w:t>
            </w:r>
            <w:r>
              <w:rPr>
                <w:rFonts w:eastAsia="Times New Roman" w:cs="Times New Roman" w:ascii="Times New Roman" w:hAnsi="Times New Roman"/>
                <w:spacing w:val="-5"/>
                <w:sz w:val="24"/>
                <w:lang w:eastAsia="en-US"/>
              </w:rPr>
              <w:t xml:space="preserve"> </w:t>
            </w:r>
            <w:r>
              <w:rPr>
                <w:rFonts w:eastAsia="Times New Roman" w:cs="Times New Roman" w:ascii="Times New Roman" w:hAnsi="Times New Roman"/>
                <w:sz w:val="24"/>
                <w:lang w:eastAsia="en-US"/>
              </w:rPr>
              <w:t>том</w:t>
            </w:r>
            <w:r>
              <w:rPr>
                <w:rFonts w:eastAsia="Times New Roman" w:cs="Times New Roman" w:ascii="Times New Roman" w:hAnsi="Times New Roman"/>
                <w:spacing w:val="-4"/>
                <w:sz w:val="24"/>
                <w:lang w:eastAsia="en-US"/>
              </w:rPr>
              <w:t xml:space="preserve"> </w:t>
            </w:r>
            <w:r>
              <w:rPr>
                <w:rFonts w:eastAsia="Times New Roman" w:cs="Times New Roman" w:ascii="Times New Roman" w:hAnsi="Times New Roman"/>
                <w:sz w:val="24"/>
                <w:lang w:eastAsia="en-US"/>
              </w:rPr>
              <w:t>числе:</w:t>
            </w:r>
          </w:p>
        </w:tc>
      </w:tr>
      <w:tr>
        <w:trPr>
          <w:trHeight w:val="491"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теоретическое</w:t>
            </w:r>
            <w:r>
              <w:rPr>
                <w:rFonts w:eastAsia="Times New Roman" w:cs="Times New Roman" w:ascii="Times New Roman" w:hAnsi="Times New Roman"/>
                <w:spacing w:val="-10"/>
                <w:sz w:val="24"/>
                <w:lang w:eastAsia="en-US"/>
              </w:rPr>
              <w:t xml:space="preserve"> </w:t>
            </w:r>
            <w:r>
              <w:rPr>
                <w:rFonts w:eastAsia="Times New Roman" w:cs="Times New Roman" w:ascii="Times New Roman" w:hAnsi="Times New Roman"/>
                <w:sz w:val="24"/>
                <w:lang w:eastAsia="en-US"/>
              </w:rPr>
              <w:t>обучение</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36</w:t>
            </w:r>
          </w:p>
        </w:tc>
      </w:tr>
      <w:tr>
        <w:trPr>
          <w:trHeight w:val="489"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практические</w:t>
            </w:r>
            <w:r>
              <w:rPr>
                <w:rFonts w:eastAsia="Times New Roman" w:cs="Times New Roman" w:ascii="Times New Roman" w:hAnsi="Times New Roman"/>
                <w:spacing w:val="-4"/>
                <w:sz w:val="24"/>
                <w:lang w:eastAsia="en-US"/>
              </w:rPr>
              <w:t xml:space="preserve"> </w:t>
            </w:r>
            <w:r>
              <w:rPr>
                <w:rFonts w:eastAsia="Times New Roman" w:cs="Times New Roman" w:ascii="Times New Roman" w:hAnsi="Times New Roman"/>
                <w:sz w:val="24"/>
                <w:lang w:eastAsia="en-US"/>
              </w:rPr>
              <w:t>занятия</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w:t>
            </w:r>
          </w:p>
        </w:tc>
      </w:tr>
      <w:tr>
        <w:trPr>
          <w:trHeight w:val="488" w:hRule="atLeast"/>
        </w:trPr>
        <w:tc>
          <w:tcPr>
            <w:tcW w:w="839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rPr>
                <w:rFonts w:ascii="Times New Roman" w:hAnsi="Times New Roman" w:eastAsia="Times New Roman" w:cs="Times New Roman"/>
                <w:i/>
                <w:i/>
                <w:sz w:val="24"/>
                <w:lang w:eastAsia="en-US"/>
              </w:rPr>
            </w:pPr>
            <w:r>
              <w:rPr>
                <w:rFonts w:eastAsia="Times New Roman" w:cs="Times New Roman" w:ascii="Times New Roman" w:hAnsi="Times New Roman"/>
                <w:i/>
                <w:sz w:val="24"/>
                <w:lang w:eastAsia="en-US"/>
              </w:rPr>
              <w:t>Самостоятельная</w:t>
            </w:r>
            <w:r>
              <w:rPr>
                <w:rFonts w:eastAsia="Times New Roman" w:cs="Times New Roman" w:ascii="Times New Roman" w:hAnsi="Times New Roman"/>
                <w:i/>
                <w:spacing w:val="-10"/>
                <w:sz w:val="24"/>
                <w:lang w:eastAsia="en-US"/>
              </w:rPr>
              <w:t xml:space="preserve"> </w:t>
            </w:r>
            <w:r>
              <w:rPr>
                <w:rFonts w:eastAsia="Times New Roman" w:cs="Times New Roman" w:ascii="Times New Roman" w:hAnsi="Times New Roman"/>
                <w:i/>
                <w:sz w:val="24"/>
                <w:lang w:eastAsia="en-US"/>
              </w:rPr>
              <w:t>работа</w:t>
            </w:r>
          </w:p>
        </w:tc>
        <w:tc>
          <w:tcPr>
            <w:tcW w:w="1702" w:type="dxa"/>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center"/>
              <w:rPr>
                <w:rFonts w:ascii="Times New Roman" w:hAnsi="Times New Roman" w:eastAsia="Times New Roman" w:cs="Times New Roman"/>
                <w:sz w:val="24"/>
                <w:lang w:eastAsia="en-US"/>
              </w:rPr>
            </w:pPr>
            <w:r>
              <w:rPr>
                <w:rFonts w:eastAsia="Times New Roman" w:cs="Times New Roman" w:ascii="Times New Roman" w:hAnsi="Times New Roman"/>
                <w:sz w:val="24"/>
                <w:lang w:eastAsia="en-US"/>
              </w:rPr>
              <w:t>-</w:t>
            </w:r>
          </w:p>
        </w:tc>
      </w:tr>
      <w:tr>
        <w:trPr>
          <w:trHeight w:val="553" w:hRule="atLeast"/>
        </w:trPr>
        <w:tc>
          <w:tcPr>
            <w:tcW w:w="10094" w:type="dxa"/>
            <w:gridSpan w:val="2"/>
            <w:tcBorders>
              <w:top w:val="single" w:sz="6" w:space="0" w:color="000000"/>
              <w:left w:val="single" w:sz="6" w:space="0" w:color="000000"/>
              <w:bottom w:val="single" w:sz="6" w:space="0" w:color="000000"/>
              <w:right w:val="single" w:sz="6" w:space="0" w:color="000000"/>
            </w:tcBorders>
          </w:tcPr>
          <w:p>
            <w:pPr>
              <w:pStyle w:val="Normal"/>
              <w:widowControl w:val="false"/>
              <w:spacing w:lineRule="auto" w:line="240" w:before="0" w:after="0"/>
              <w:jc w:val="both"/>
              <w:rPr>
                <w:rFonts w:ascii="Times New Roman" w:hAnsi="Times New Roman" w:eastAsia="Times New Roman" w:cs="Times New Roman"/>
                <w:b/>
                <w:b/>
                <w:sz w:val="24"/>
                <w:lang w:eastAsia="en-US"/>
              </w:rPr>
            </w:pPr>
            <w:r>
              <w:rPr>
                <w:rFonts w:eastAsia="Times New Roman" w:cs="Times New Roman" w:ascii="Times New Roman" w:hAnsi="Times New Roman"/>
                <w:b/>
                <w:sz w:val="24"/>
                <w:lang w:eastAsia="en-US"/>
              </w:rPr>
              <w:t>Промежуточная</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аттестация</w:t>
            </w:r>
            <w:r>
              <w:rPr>
                <w:rFonts w:eastAsia="Times New Roman" w:cs="Times New Roman" w:ascii="Times New Roman" w:hAnsi="Times New Roman"/>
                <w:b/>
                <w:spacing w:val="-11"/>
                <w:sz w:val="24"/>
                <w:lang w:eastAsia="en-US"/>
              </w:rPr>
              <w:t xml:space="preserve"> </w:t>
            </w:r>
            <w:r>
              <w:rPr>
                <w:rFonts w:eastAsia="Times New Roman" w:cs="Times New Roman" w:ascii="Times New Roman" w:hAnsi="Times New Roman"/>
                <w:b/>
                <w:sz w:val="24"/>
                <w:lang w:eastAsia="en-US"/>
              </w:rPr>
              <w:t>проводится</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в</w:t>
            </w:r>
            <w:r>
              <w:rPr>
                <w:rFonts w:eastAsia="Times New Roman" w:cs="Times New Roman" w:ascii="Times New Roman" w:hAnsi="Times New Roman"/>
                <w:b/>
                <w:spacing w:val="-10"/>
                <w:sz w:val="24"/>
                <w:lang w:eastAsia="en-US"/>
              </w:rPr>
              <w:t xml:space="preserve"> </w:t>
            </w:r>
            <w:r>
              <w:rPr>
                <w:rFonts w:eastAsia="Times New Roman" w:cs="Times New Roman" w:ascii="Times New Roman" w:hAnsi="Times New Roman"/>
                <w:b/>
                <w:sz w:val="24"/>
                <w:lang w:eastAsia="en-US"/>
              </w:rPr>
              <w:t>форме</w:t>
            </w:r>
            <w:r>
              <w:rPr>
                <w:rFonts w:eastAsia="Times New Roman" w:cs="Times New Roman" w:ascii="Times New Roman" w:hAnsi="Times New Roman"/>
                <w:b/>
                <w:spacing w:val="-10"/>
                <w:sz w:val="24"/>
                <w:lang w:eastAsia="en-US"/>
              </w:rPr>
              <w:t xml:space="preserve"> </w:t>
            </w:r>
            <w:r>
              <w:rPr>
                <w:rFonts w:eastAsia="Times New Roman" w:cs="Times New Roman" w:ascii="Times New Roman" w:hAnsi="Times New Roman"/>
                <w:b/>
                <w:sz w:val="24"/>
                <w:lang w:eastAsia="en-US"/>
              </w:rPr>
              <w:t>дифференцированного</w:t>
            </w:r>
            <w:r>
              <w:rPr>
                <w:rFonts w:eastAsia="Times New Roman" w:cs="Times New Roman" w:ascii="Times New Roman" w:hAnsi="Times New Roman"/>
                <w:b/>
                <w:spacing w:val="-9"/>
                <w:sz w:val="24"/>
                <w:lang w:eastAsia="en-US"/>
              </w:rPr>
              <w:t xml:space="preserve"> </w:t>
            </w:r>
            <w:r>
              <w:rPr>
                <w:rFonts w:eastAsia="Times New Roman" w:cs="Times New Roman" w:ascii="Times New Roman" w:hAnsi="Times New Roman"/>
                <w:b/>
                <w:sz w:val="24"/>
                <w:lang w:eastAsia="en-US"/>
              </w:rPr>
              <w:t>зачета</w:t>
            </w:r>
            <w:r>
              <w:rPr>
                <w:rFonts w:eastAsia="Times New Roman" w:cs="Times New Roman" w:ascii="Times New Roman" w:hAnsi="Times New Roman"/>
                <w:b/>
                <w:spacing w:val="-8"/>
                <w:sz w:val="24"/>
                <w:lang w:eastAsia="en-US"/>
              </w:rPr>
              <w:t xml:space="preserve"> </w:t>
            </w:r>
            <w:r>
              <w:rPr>
                <w:rFonts w:eastAsia="Times New Roman" w:cs="Times New Roman" w:ascii="Times New Roman" w:hAnsi="Times New Roman"/>
                <w:b/>
                <w:sz w:val="24"/>
                <w:lang w:eastAsia="en-US"/>
              </w:rPr>
              <w:t>(8-й семестр)</w:t>
            </w:r>
          </w:p>
        </w:tc>
      </w:tr>
    </w:tbl>
    <w:p>
      <w:pPr>
        <w:pStyle w:val="Normal"/>
        <w:widowControl w:val="false"/>
        <w:tabs>
          <w:tab w:val="clear" w:pos="708"/>
          <w:tab w:val="left" w:pos="1284" w:leader="none"/>
        </w:tabs>
        <w:suppressAutoHyphens w:val="true"/>
        <w:spacing w:lineRule="auto" w:line="240" w:before="0" w:after="0"/>
        <w:rPr>
          <w:rFonts w:ascii="Times New Roman" w:hAnsi="Times New Roman" w:eastAsia="DejaVu Sans" w:cs="Times New Roman"/>
          <w:i/>
          <w:i/>
          <w:sz w:val="24"/>
          <w:szCs w:val="24"/>
        </w:rPr>
      </w:pPr>
      <w:r>
        <w:rPr>
          <w:rFonts w:eastAsia="DejaVu Sans" w:cs="Times New Roman" w:ascii="Times New Roman" w:hAnsi="Times New Roman"/>
          <w:i/>
          <w:sz w:val="24"/>
          <w:szCs w:val="24"/>
        </w:rPr>
      </w:r>
    </w:p>
    <w:p>
      <w:pPr>
        <w:sectPr>
          <w:type w:val="nextPage"/>
          <w:pgSz w:w="11906" w:h="16838"/>
          <w:pgMar w:left="851" w:right="565" w:gutter="0" w:header="0" w:top="1134" w:footer="0" w:bottom="1134"/>
          <w:pgNumType w:fmt="decimal"/>
          <w:formProt w:val="false"/>
          <w:textDirection w:val="lrTb"/>
          <w:docGrid w:type="default" w:linePitch="100" w:charSpace="4096"/>
        </w:sectPr>
        <w:pStyle w:val="Normal"/>
        <w:widowControl w:val="false"/>
        <w:tabs>
          <w:tab w:val="clear" w:pos="708"/>
          <w:tab w:val="left" w:pos="1284" w:leader="none"/>
        </w:tabs>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tab/>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 xml:space="preserve">2.2.Тематический план и содержание учебной дисциплины ОП.06 Основы финансовой грамотности </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cs="Times New Roman"/>
        </w:rPr>
      </w:pPr>
      <w:r>
        <w:rPr>
          <w:rFonts w:eastAsia="Calibri" w:cs="Times New Roman" w:ascii="Times New Roman" w:hAnsi="Times New Roman"/>
          <w:b/>
          <w:sz w:val="24"/>
          <w:szCs w:val="24"/>
        </w:rPr>
        <w:t xml:space="preserve">Специальность </w:t>
      </w:r>
      <w:r>
        <w:rPr>
          <w:rFonts w:cs="Times New Roman" w:ascii="Times New Roman" w:hAnsi="Times New Roman"/>
        </w:rPr>
        <w:t>44.02.02 Преподавание в начальных классах</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tbl>
      <w:tblPr>
        <w:tblW w:w="9870" w:type="dxa"/>
        <w:jc w:val="left"/>
        <w:tblInd w:w="0" w:type="dxa"/>
        <w:tblLayout w:type="fixed"/>
        <w:tblCellMar>
          <w:top w:w="55" w:type="dxa"/>
          <w:left w:w="50" w:type="dxa"/>
          <w:bottom w:w="55" w:type="dxa"/>
          <w:right w:w="55" w:type="dxa"/>
        </w:tblCellMar>
        <w:tblLook w:val="04a0" w:noHBand="0" w:noVBand="1" w:firstColumn="1" w:lastRow="0" w:lastColumn="0" w:firstRow="1"/>
      </w:tblPr>
      <w:tblGrid>
        <w:gridCol w:w="1609"/>
        <w:gridCol w:w="4396"/>
        <w:gridCol w:w="1114"/>
        <w:gridCol w:w="1473"/>
        <w:gridCol w:w="1278"/>
      </w:tblGrid>
      <w:tr>
        <w:trPr/>
        <w:tc>
          <w:tcPr>
            <w:tcW w:w="1609" w:type="dxa"/>
            <w:tcBorders>
              <w:top w:val="single" w:sz="4" w:space="0" w:color="000001"/>
              <w:left w:val="single" w:sz="4" w:space="0" w:color="000001"/>
              <w:bottom w:val="single" w:sz="4" w:space="0" w:color="000001"/>
            </w:tcBorders>
            <w:shd w:color="auto" w:fill="FFFFFF" w:val="clear"/>
            <w:vAlign w:val="cente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Наименование разделов и тем</w:t>
            </w:r>
          </w:p>
        </w:tc>
        <w:tc>
          <w:tcPr>
            <w:tcW w:w="4396" w:type="dxa"/>
            <w:tcBorders>
              <w:top w:val="single" w:sz="4" w:space="0" w:color="000001"/>
              <w:left w:val="single" w:sz="4" w:space="0" w:color="000001"/>
              <w:bottom w:val="single" w:sz="4" w:space="0" w:color="000001"/>
            </w:tcBorders>
            <w:shd w:color="auto" w:fill="FFFFFF" w:val="clear"/>
            <w:vAlign w:val="cente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 практические занятия, самостоятельная работа обучающихся, курсовая работа</w:t>
            </w:r>
          </w:p>
        </w:tc>
        <w:tc>
          <w:tcPr>
            <w:tcW w:w="1114" w:type="dxa"/>
            <w:tcBorders>
              <w:top w:val="single" w:sz="4" w:space="0" w:color="000001"/>
              <w:left w:val="single" w:sz="4" w:space="0" w:color="000001"/>
              <w:bottom w:val="single" w:sz="4" w:space="0" w:color="000001"/>
            </w:tcBorders>
            <w:shd w:color="auto" w:fill="FFFFFF" w:val="clear"/>
            <w:vAlign w:val="cente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Объем часов</w:t>
            </w:r>
          </w:p>
        </w:tc>
        <w:tc>
          <w:tcPr>
            <w:tcW w:w="1473" w:type="dxa"/>
            <w:tcBorders>
              <w:top w:val="single" w:sz="4" w:space="0" w:color="000001"/>
              <w:left w:val="single" w:sz="4" w:space="0" w:color="000001"/>
              <w:bottom w:val="single" w:sz="4" w:space="0" w:color="000001"/>
              <w:right w:val="single" w:sz="4" w:space="0" w:color="000001"/>
            </w:tcBorders>
            <w:vAlign w:val="cente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Личностные результаты</w:t>
            </w:r>
          </w:p>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(ЛР)</w:t>
            </w:r>
          </w:p>
        </w:tc>
        <w:tc>
          <w:tcPr>
            <w:tcW w:w="1278" w:type="dxa"/>
            <w:tcBorders>
              <w:top w:val="single" w:sz="4" w:space="0" w:color="000001"/>
              <w:left w:val="single" w:sz="4" w:space="0" w:color="000001"/>
              <w:bottom w:val="single" w:sz="4" w:space="0" w:color="000001"/>
              <w:right w:val="single" w:sz="4" w:space="0" w:color="000001"/>
            </w:tcBorders>
            <w:vAlign w:val="cente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Коды компетенций, формированию которых способствует элемент программы</w:t>
            </w:r>
          </w:p>
        </w:tc>
      </w:tr>
      <w:tr>
        <w:trPr/>
        <w:tc>
          <w:tcPr>
            <w:tcW w:w="1609"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2</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3</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4</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1.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«Личное финансовое планирование»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4 час</w:t>
            </w:r>
          </w:p>
          <w:p>
            <w:pPr>
              <w:pStyle w:val="Normal"/>
              <w:widowControl w:val="false"/>
              <w:tabs>
                <w:tab w:val="clear" w:pos="708"/>
                <w:tab w:val="left" w:pos="3859" w:leader="none"/>
              </w:tabs>
              <w:suppressAutoHyphens w:val="true"/>
              <w:spacing w:lineRule="auto" w:line="240" w:before="0" w:after="0"/>
              <w:ind w:firstLine="567"/>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p>
          <w:p>
            <w:pPr>
              <w:pStyle w:val="Normal"/>
              <w:widowControl w:val="false"/>
              <w:suppressLineNumbers/>
              <w:suppressAutoHyphens w:val="true"/>
              <w:spacing w:lineRule="auto" w:line="240" w:before="0" w:after="0"/>
              <w:jc w:val="center"/>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4(2/2)</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 xml:space="preserve">1. Содержание и назначение курса финансовой грамотности.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Центральный банк Российской Федерации (Банк России) — независимый регулятор финансовой системы России и защитник прав потребителей финансовых услуг.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2</w:t>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r>
          </w:p>
        </w:tc>
        <w:tc>
          <w:tcPr>
            <w:tcW w:w="1473" w:type="dxa"/>
            <w:vMerge w:val="restart"/>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vMerge w:val="restart"/>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 xml:space="preserve">2. Составление текущего и перспективного личного (семейного) бюджета, оценка его баланса.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Составление личного финансового плана (краткосрочного, долгосрочного) на основе анализа баланса личного (семейного) бюджета, анализ и коррекция личного финансового плана.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2</w:t>
            </w:r>
          </w:p>
        </w:tc>
        <w:tc>
          <w:tcPr>
            <w:tcW w:w="1473" w:type="dxa"/>
            <w:vMerge w:val="continue"/>
            <w:tcBorders>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8" w:type="dxa"/>
            <w:vMerge w:val="continue"/>
            <w:tcBorders>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Times New Roman" w:cs="Times New Roman"/>
                <w:bCs/>
                <w:sz w:val="24"/>
                <w:szCs w:val="24"/>
              </w:rPr>
            </w:pPr>
            <w:r>
              <w:rPr>
                <w:rFonts w:eastAsia="Times New Roman"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sz w:val="24"/>
                <w:szCs w:val="24"/>
              </w:rPr>
            </w:pPr>
            <w:r>
              <w:rPr>
                <w:rFonts w:eastAsia="DejaVu Sans" w:cs="Times New Roman" w:ascii="Times New Roman" w:hAnsi="Times New Roman"/>
                <w:sz w:val="24"/>
                <w:szCs w:val="24"/>
              </w:rPr>
              <w:t>Мини-проекты. «Планирование сбережений как одного из способов достижения финансовых целей»; «Сравнительный анализ сберегательных альтернатив», «Личный финансовый план», «Кредит», «Депозит», «Инвестиции».</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2.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«Депозит»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2 час.</w:t>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2/0</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3. Депозит.</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Calibri" w:cs="Times New Roman"/>
                <w:b/>
                <w:b/>
                <w:bCs/>
                <w:sz w:val="24"/>
                <w:szCs w:val="24"/>
              </w:rPr>
            </w:pPr>
            <w:r>
              <w:rPr>
                <w:rFonts w:eastAsia="DejaVu Sans" w:cs="Times New Roman" w:ascii="Times New Roman" w:hAnsi="Times New Roman"/>
                <w:sz w:val="24"/>
                <w:szCs w:val="24"/>
              </w:rPr>
              <w:t>Сбережения, инфляция, индекс потребительских цен как способ измерения инфляции, банк, банковский счет, вкладчик, депозит, номинальная и реальная процентная ставка по депозиту, депозитный договор, простой процентный рост, процентный рост с капитализацией, банковская карта (дебетовая, кредитная), банкомат, заемщик, финансовые риски, ликвидность</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2</w:t>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10,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1.2.</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AutoHyphens w:val="true"/>
              <w:spacing w:lineRule="auto" w:line="240" w:before="0" w:after="0"/>
              <w:jc w:val="both"/>
              <w:rPr>
                <w:rFonts w:ascii="Times New Roman" w:hAnsi="Times New Roman" w:eastAsia="Calibri" w:cs="Times New Roman"/>
                <w:bCs/>
                <w:sz w:val="24"/>
                <w:szCs w:val="24"/>
              </w:rPr>
            </w:pPr>
            <w:r>
              <w:rPr>
                <w:rFonts w:eastAsia="DejaVu Sans" w:cs="Times New Roman" w:ascii="Times New Roman" w:hAnsi="Times New Roman"/>
                <w:sz w:val="24"/>
                <w:szCs w:val="24"/>
              </w:rPr>
              <w:t>«Изучаем депозитный договор». «Анализ финансовых рисков при заключении депозитного договора».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10, ЛР </w:t>
            </w:r>
            <w:r>
              <w:rPr>
                <w:rFonts w:eastAsia="DejaVu Sans" w:cs="Times New Roman" w:ascii="Times New Roman" w:hAnsi="Times New Roman"/>
                <w:sz w:val="24"/>
                <w:szCs w:val="24"/>
                <w:lang w:val="en-US"/>
              </w:rPr>
              <w:t>15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1.2.</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3.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«Кредит»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4 час.</w:t>
            </w:r>
          </w:p>
          <w:p>
            <w:pPr>
              <w:pStyle w:val="Normal"/>
              <w:widowControl w:val="false"/>
              <w:suppressLineNumbers/>
              <w:suppressAutoHyphens w:val="true"/>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 (3/1)</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 </w:t>
            </w:r>
            <w:r>
              <w:rPr>
                <w:rFonts w:eastAsia="DejaVu Sans" w:cs="Times New Roman" w:ascii="Times New Roman" w:hAnsi="Times New Roman"/>
                <w:b/>
                <w:sz w:val="24"/>
                <w:szCs w:val="24"/>
              </w:rPr>
              <w:t>4-5. Кредит</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Банковский кредит, заемщик, виды кредита, 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виды кредитов по целевому назначению (потребительский, ипотечный), схемы погашения кредитов (дифференцированные и аннуитетные платежи), финансовые риски заемщика, защита прав заемщика, микрофинансовые организации, кредитная история, коллекторы, бюро кредитных историй, минимальный платеж по кредиту.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4</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10,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1.2.</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tabs>
                <w:tab w:val="clear" w:pos="708"/>
                <w:tab w:val="left" w:pos="0" w:leader="none"/>
                <w:tab w:val="left" w:pos="360" w:leader="none"/>
              </w:tab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Cs/>
                <w:sz w:val="24"/>
                <w:szCs w:val="24"/>
              </w:rPr>
            </w:pPr>
            <w:r>
              <w:rPr>
                <w:rFonts w:eastAsia="Calibri" w:cs="Times New Roman" w:ascii="Times New Roman" w:hAnsi="Times New Roman"/>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Мини-проекты. «Отбор критериев для анализа информации о банке и предоставляемых им услугах в зависимости от финансовых целей заемщика»; «Сравнительный анализ финансовых институтов для выбора кредита на основе предлагаемых критериев (процентных ставок, способов начисления процентов и других условий)»;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Мини-исследование. «Анализ преимуществ и недостатков краткосрочного и долгосрочного займов».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10,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1.2.</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4.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«Расчетно-кассовые операции»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6 час.</w:t>
            </w:r>
          </w:p>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tabs>
                <w:tab w:val="clear" w:pos="708"/>
                <w:tab w:val="left" w:pos="0" w:leader="none"/>
                <w:tab w:val="left" w:pos="360" w:leader="none"/>
              </w:tab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6 (4/2)</w:t>
            </w:r>
          </w:p>
        </w:tc>
        <w:tc>
          <w:tcPr>
            <w:tcW w:w="1473"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6-7. Расчетно-кассовые операции</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Банковская ячейка, денежные переводы, валютно-обменные операции, банковские карты (дебетовые, кредитные, дебетовые с овердрафтом), риски при пользовании банкоматом, электронные деньги.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t>4</w:t>
            </w:r>
          </w:p>
          <w:p>
            <w:pPr>
              <w:pStyle w:val="Normal"/>
              <w:widowControl w:val="false"/>
              <w:suppressLineNumbers/>
              <w:suppressAutoHyphens w:val="true"/>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r>
          </w:p>
        </w:tc>
        <w:tc>
          <w:tcPr>
            <w:tcW w:w="1473" w:type="dxa"/>
            <w:vMerge w:val="restart"/>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4, ЛР 1</w:t>
            </w:r>
            <w:r>
              <w:rPr>
                <w:rFonts w:eastAsia="DejaVu Sans" w:cs="Times New Roman" w:ascii="Times New Roman" w:hAnsi="Times New Roman"/>
                <w:sz w:val="24"/>
                <w:szCs w:val="24"/>
                <w:lang w:val="en-US"/>
              </w:rPr>
              <w:t>5</w:t>
            </w:r>
          </w:p>
        </w:tc>
        <w:tc>
          <w:tcPr>
            <w:tcW w:w="1278" w:type="dxa"/>
            <w:vMerge w:val="restart"/>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1-6,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8. Безопасное использование интернет-банкинга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Cs/>
                <w:sz w:val="24"/>
                <w:szCs w:val="24"/>
              </w:rPr>
            </w:pPr>
            <w:r>
              <w:rPr>
                <w:rFonts w:eastAsia="Calibri" w:cs="Times New Roman" w:ascii="Times New Roman" w:hAnsi="Times New Roman"/>
                <w:bCs/>
                <w:sz w:val="24"/>
                <w:szCs w:val="24"/>
              </w:rPr>
              <w:t>2</w:t>
            </w:r>
          </w:p>
        </w:tc>
        <w:tc>
          <w:tcPr>
            <w:tcW w:w="1473" w:type="dxa"/>
            <w:vMerge w:val="continue"/>
            <w:tcBorders>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8" w:type="dxa"/>
            <w:vMerge w:val="continue"/>
            <w:tcBorders>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AutoHyphens w:val="true"/>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b/>
                <w:b/>
                <w:bCs/>
                <w:sz w:val="24"/>
                <w:szCs w:val="24"/>
              </w:rPr>
            </w:pPr>
            <w:r>
              <w:rPr>
                <w:rFonts w:eastAsia="Calibri" w:cs="Times New Roman" w:ascii="Times New Roman" w:hAnsi="Times New Roman"/>
                <w:b/>
                <w:bCs/>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Постер. «Безопасное использование интернет-банкинга и электронных денег». </w:t>
            </w:r>
          </w:p>
        </w:tc>
        <w:tc>
          <w:tcPr>
            <w:tcW w:w="1114" w:type="dxa"/>
            <w:tcBorders>
              <w:left w:val="single" w:sz="4" w:space="0" w:color="000001"/>
              <w:bottom w:val="single" w:sz="4" w:space="0" w:color="000001"/>
            </w:tcBorders>
            <w:shd w:color="auto" w:fill="FFFFFF" w:val="clear"/>
          </w:tcPr>
          <w:p>
            <w:pPr>
              <w:pStyle w:val="Normal"/>
              <w:widowControl w:val="false"/>
              <w:suppressAutoHyphens w:val="true"/>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4,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1-6,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Тема 5. «Страхование»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4 час.</w:t>
            </w:r>
          </w:p>
          <w:p>
            <w:pPr>
              <w:pStyle w:val="Normal"/>
              <w:widowControl w:val="false"/>
              <w:tabs>
                <w:tab w:val="clear" w:pos="708"/>
                <w:tab w:val="left" w:pos="3859" w:leader="none"/>
              </w:tabs>
              <w:suppressAutoHyphens w:val="true"/>
              <w:spacing w:lineRule="auto" w:line="240" w:before="0" w:after="0"/>
              <w:ind w:firstLine="567"/>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tabs>
                <w:tab w:val="clear" w:pos="708"/>
                <w:tab w:val="left" w:pos="3859" w:leader="none"/>
              </w:tabs>
              <w:suppressAutoHyphens w:val="true"/>
              <w:spacing w:lineRule="auto" w:line="240" w:before="0" w:after="0"/>
              <w:ind w:firstLine="567"/>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tabs>
                <w:tab w:val="clear" w:pos="708"/>
                <w:tab w:val="left" w:pos="3859" w:leader="none"/>
              </w:tabs>
              <w:suppressAutoHyphens w:val="true"/>
              <w:spacing w:lineRule="auto" w:line="240" w:before="0" w:after="0"/>
              <w:ind w:firstLine="567"/>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tabs>
                <w:tab w:val="clear" w:pos="708"/>
                <w:tab w:val="left" w:pos="3859" w:leader="none"/>
              </w:tabs>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tabs>
                <w:tab w:val="clear" w:pos="708"/>
                <w:tab w:val="left" w:pos="3859" w:leader="none"/>
              </w:tabs>
              <w:suppressAutoHyphens w:val="true"/>
              <w:spacing w:lineRule="auto" w:line="240" w:before="0" w:after="0"/>
              <w:ind w:firstLine="567"/>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tabs>
                <w:tab w:val="clear" w:pos="708"/>
                <w:tab w:val="left" w:pos="3859" w:leader="none"/>
              </w:tabs>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 (4/0)</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9-10. Страхование</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Страховые риски, страхование, страховщик, страхователь, выгодоприобретатель, страховой агент, страховой брокер, 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договор страхования, страховая ответственность, страховой случай, страховой полис, страховая премия, страховой взнос, страховые продукты.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ind w:firstLine="100"/>
              <w:rPr>
                <w:rFonts w:ascii="Times New Roman" w:hAnsi="Times New Roman" w:eastAsia="DejaVu Sans" w:cs="Times New Roman"/>
                <w:sz w:val="24"/>
                <w:szCs w:val="24"/>
              </w:rPr>
            </w:pPr>
            <w:r>
              <w:rPr>
                <w:rFonts w:eastAsia="Times New Roman" w:cs="Times New Roman" w:ascii="Times New Roman" w:hAnsi="Times New Roman"/>
                <w:b/>
                <w:bCs/>
                <w:sz w:val="24"/>
                <w:szCs w:val="24"/>
              </w:rPr>
              <w:t>Самостоятельная работа</w:t>
            </w:r>
            <w:r>
              <w:rPr>
                <w:rFonts w:eastAsia="Times New Roman" w:cs="Times New Roman" w:ascii="Times New Roman" w:hAnsi="Times New Roman"/>
                <w:b/>
                <w:bCs/>
                <w:i/>
                <w:sz w:val="24"/>
                <w:szCs w:val="24"/>
              </w:rPr>
              <w:t xml:space="preserve">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rHeight w:val="3030" w:hRule="atLeast"/>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w:t>
            </w:r>
            <w:r>
              <w:rPr>
                <w:rFonts w:eastAsia="DejaVu Sans" w:cs="Times New Roman" w:ascii="Times New Roman" w:hAnsi="Times New Roman"/>
                <w:sz w:val="24"/>
                <w:szCs w:val="24"/>
              </w:rPr>
              <w:t xml:space="preserve">Мини-проект. «Действия страховщика при наступлении страхового случая». </w:t>
            </w:r>
          </w:p>
          <w:p>
            <w:pPr>
              <w:pStyle w:val="Normal"/>
              <w:widowControl w:val="false"/>
              <w:tabs>
                <w:tab w:val="clear" w:pos="708"/>
                <w:tab w:val="left" w:pos="91"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Мини-проект. «Заключаем договор страхования» — сбор информации о страховой компании и предоставляемых страховых программах, принципы отбора страховой компании для заключения договора; анализ договора страхования, ответственность страховщика и страхователя.</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p>
            <w:pPr>
              <w:pStyle w:val="Normal"/>
              <w:widowControl w:val="false"/>
              <w:suppressLineNumbers/>
              <w:shd w:val="clear" w:color="auto" w:fill="FFFFFF"/>
              <w:suppressAutoHyphens w:val="true"/>
              <w:spacing w:lineRule="auto" w:line="240" w:before="0" w:after="0"/>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p>
            <w:pPr>
              <w:pStyle w:val="Normal"/>
              <w:widowControl w:val="false"/>
              <w:suppressLineNumbers/>
              <w:shd w:val="clear" w:color="auto" w:fill="FFFFFF"/>
              <w:suppressAutoHyphens w:val="true"/>
              <w:spacing w:lineRule="auto" w:line="240" w:before="0" w:after="0"/>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6. «Инвестиции»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lang w:val="en-US"/>
              </w:rPr>
            </w:pPr>
            <w:r>
              <w:rPr>
                <w:rFonts w:eastAsia="DejaVu Sans" w:cs="Times New Roman" w:ascii="Times New Roman" w:hAnsi="Times New Roman"/>
                <w:b/>
                <w:sz w:val="24"/>
                <w:szCs w:val="24"/>
              </w:rPr>
              <w:t>4 час.</w:t>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lang w:val="en-US"/>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b/>
                <w:sz w:val="24"/>
                <w:szCs w:val="24"/>
                <w:shd w:fill="FFFFFF" w:val="clear"/>
              </w:rPr>
              <w:t>4 (4/0)</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lang w:val="en-US"/>
              </w:rPr>
            </w:pPr>
            <w:r>
              <w:rPr>
                <w:rFonts w:eastAsia="DejaVu Sans" w:cs="Times New Roman" w:ascii="Times New Roman" w:hAnsi="Times New Roman"/>
                <w:b/>
                <w:sz w:val="24"/>
                <w:szCs w:val="24"/>
                <w:lang w:val="en-US"/>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11-12.</w:t>
            </w:r>
            <w:r>
              <w:rPr>
                <w:rFonts w:eastAsia="DejaVu Sans" w:cs="Times New Roman" w:ascii="Times New Roman" w:hAnsi="Times New Roman"/>
                <w:sz w:val="24"/>
                <w:szCs w:val="24"/>
              </w:rPr>
              <w:t xml:space="preserve"> </w:t>
            </w:r>
            <w:r>
              <w:rPr>
                <w:rFonts w:eastAsia="DejaVu Sans" w:cs="Times New Roman" w:ascii="Times New Roman" w:hAnsi="Times New Roman"/>
                <w:b/>
                <w:sz w:val="24"/>
                <w:szCs w:val="24"/>
              </w:rPr>
              <w:t>Инвестиции</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Инвестиции, инфляция, реальные и финансовые активы как инвестиционные инструменты, ценные бумаги (акции, облигации), инвестиционный портфель, ликвидность, соотношение риска и доходности финансовых инструментов, диверсификация как инструмент управления рисками, ценные бумаги (акции, облигации, векселя) и их доходность, валютная и фондовая биржи, ПИФы как способ инвестирования для физических лиц.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4</w:t>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lang w:val="en-US"/>
              </w:rPr>
            </w:pPr>
            <w:r>
              <w:rPr>
                <w:rFonts w:eastAsia="Calibri" w:cs="Times New Roman" w:ascii="Times New Roman" w:hAnsi="Times New Roman"/>
                <w:b/>
                <w:sz w:val="24"/>
                <w:szCs w:val="24"/>
                <w:shd w:fill="FFFFFF" w:val="clear"/>
                <w:lang w:val="en-US"/>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r>
          </w:p>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AutoHyphens w:val="true"/>
              <w:spacing w:lineRule="auto" w:line="240" w:before="0" w:after="0"/>
              <w:jc w:val="center"/>
              <w:rPr>
                <w:rFonts w:ascii="Times New Roman" w:hAnsi="Times New Roman" w:eastAsia="Calibri" w:cs="Times New Roman"/>
                <w:b/>
                <w:b/>
                <w:sz w:val="24"/>
                <w:szCs w:val="24"/>
              </w:rPr>
            </w:pPr>
            <w:r>
              <w:rPr>
                <w:rFonts w:eastAsia="Calibri" w:cs="Times New Roman" w:ascii="Times New Roman" w:hAnsi="Times New Roman"/>
                <w:b/>
                <w:sz w:val="24"/>
                <w:szCs w:val="24"/>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lang w:val="en-US"/>
              </w:rPr>
            </w:pPr>
            <w:r>
              <w:rPr>
                <w:rFonts w:eastAsia="DejaVu Sans" w:cs="Times New Roman" w:ascii="Times New Roman" w:hAnsi="Times New Roman"/>
                <w:b/>
                <w:sz w:val="24"/>
                <w:szCs w:val="24"/>
                <w:lang w:val="en-US"/>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Мини-проект. «Разработка собственной стратегии инвестирования в соответствии с личным финансовым планом и отбор инструментов для ее реализации»;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Мини-исследование. «Сравнительный анализ различных финансовых продуктов по уровню доходности, ликвидности и риска»; </w:t>
            </w:r>
          </w:p>
          <w:p>
            <w:pPr>
              <w:pStyle w:val="Normal"/>
              <w:widowControl w:val="false"/>
              <w:suppressLineNumbers/>
              <w:suppressAutoHyphens w:val="true"/>
              <w:spacing w:lineRule="auto" w:line="240" w:before="0" w:after="0"/>
              <w:jc w:val="both"/>
              <w:rPr>
                <w:rFonts w:ascii="Times New Roman" w:hAnsi="Times New Roman" w:eastAsia="Calibri"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Мини-исследование. «Критический анализ интернет-трейдинга — инструмент для профессионалов и ловушка для любителей».</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7.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«Пенсии»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4 час.</w:t>
            </w:r>
          </w:p>
          <w:p>
            <w:pPr>
              <w:pStyle w:val="Normal"/>
              <w:widowControl w:val="false"/>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w:t>
            </w:r>
            <w:r>
              <w:rPr>
                <w:rFonts w:eastAsia="Calibri" w:cs="Times New Roman" w:ascii="Times New Roman" w:hAnsi="Times New Roman"/>
                <w:b/>
                <w:sz w:val="24"/>
                <w:szCs w:val="24"/>
                <w:shd w:fill="FFFFFF" w:val="clear"/>
                <w:lang w:val="en-US"/>
              </w:rPr>
              <w:t xml:space="preserve"> (</w:t>
            </w:r>
            <w:r>
              <w:rPr>
                <w:rFonts w:eastAsia="Calibri" w:cs="Times New Roman" w:ascii="Times New Roman" w:hAnsi="Times New Roman"/>
                <w:b/>
                <w:sz w:val="24"/>
                <w:szCs w:val="24"/>
                <w:shd w:fill="FFFFFF" w:val="clear"/>
              </w:rPr>
              <w:t>4</w:t>
            </w:r>
            <w:r>
              <w:rPr>
                <w:rFonts w:eastAsia="Calibri" w:cs="Times New Roman" w:ascii="Times New Roman" w:hAnsi="Times New Roman"/>
                <w:b/>
                <w:sz w:val="24"/>
                <w:szCs w:val="24"/>
                <w:shd w:fill="FFFFFF" w:val="clear"/>
                <w:lang w:val="en-US"/>
              </w:rPr>
              <w:t>/</w:t>
            </w:r>
            <w:r>
              <w:rPr>
                <w:rFonts w:eastAsia="Calibri" w:cs="Times New Roman" w:ascii="Times New Roman" w:hAnsi="Times New Roman"/>
                <w:b/>
                <w:sz w:val="24"/>
                <w:szCs w:val="24"/>
                <w:shd w:fill="FFFFFF" w:val="clear"/>
              </w:rPr>
              <w:t>0)</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13-14.</w:t>
            </w:r>
            <w:r>
              <w:rPr>
                <w:rFonts w:eastAsia="DejaVu Sans" w:cs="Times New Roman" w:ascii="Times New Roman" w:hAnsi="Times New Roman"/>
                <w:sz w:val="24"/>
                <w:szCs w:val="24"/>
              </w:rPr>
              <w:t xml:space="preserve"> </w:t>
            </w:r>
            <w:r>
              <w:rPr>
                <w:rFonts w:eastAsia="DejaVu Sans" w:cs="Times New Roman" w:ascii="Times New Roman" w:hAnsi="Times New Roman"/>
                <w:b/>
                <w:sz w:val="24"/>
                <w:szCs w:val="24"/>
              </w:rPr>
              <w:t>Пенсии</w:t>
            </w:r>
            <w:r>
              <w:rPr>
                <w:rFonts w:eastAsia="DejaVu Sans" w:cs="Times New Roman" w:ascii="Times New Roman" w:hAnsi="Times New Roman"/>
                <w:sz w:val="24"/>
                <w:szCs w:val="24"/>
              </w:rPr>
              <w:t xml:space="preserve">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Пенсия, государственная пенсионная система в РФ, Пенсионный фонд РФ и его функции, негосударственные пенсионные фонды, трудовая и социальная пенсия, корпоративная пенсия, инструменты для увеличения размера пенсионных накоплений.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4</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 ЛР 4</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Calibri" w:cs="Times New Roman" w:ascii="Times New Roman" w:hAnsi="Times New Roman"/>
                <w:b/>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Мини-исследование. «Сравнительный анализ доступных финансовых инструментов, используемых для формирования пенсионных накоплений».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 ЛР 4</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8.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«Налоги»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4 час.</w:t>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w:t>
            </w:r>
            <w:r>
              <w:rPr>
                <w:rFonts w:eastAsia="Calibri" w:cs="Times New Roman" w:ascii="Times New Roman" w:hAnsi="Times New Roman"/>
                <w:b/>
                <w:sz w:val="24"/>
                <w:szCs w:val="24"/>
                <w:shd w:fill="FFFFFF" w:val="clear"/>
                <w:lang w:val="en-US"/>
              </w:rPr>
              <w:t xml:space="preserve"> (4/0</w:t>
            </w:r>
            <w:r>
              <w:rPr>
                <w:rFonts w:eastAsia="Calibri" w:cs="Times New Roman" w:ascii="Times New Roman" w:hAnsi="Times New Roman"/>
                <w:b/>
                <w:sz w:val="24"/>
                <w:szCs w:val="24"/>
                <w:shd w:fill="FFFFFF" w:val="clear"/>
              </w:rPr>
              <w:t>)</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15-16.</w:t>
            </w:r>
            <w:r>
              <w:rPr>
                <w:rFonts w:eastAsia="DejaVu Sans" w:cs="Times New Roman" w:ascii="Times New Roman" w:hAnsi="Times New Roman"/>
                <w:sz w:val="24"/>
                <w:szCs w:val="24"/>
              </w:rPr>
              <w:t xml:space="preserve"> </w:t>
            </w:r>
            <w:r>
              <w:rPr>
                <w:rFonts w:eastAsia="DejaVu Sans" w:cs="Times New Roman" w:ascii="Times New Roman" w:hAnsi="Times New Roman"/>
                <w:b/>
                <w:sz w:val="24"/>
                <w:szCs w:val="24"/>
              </w:rPr>
              <w:t>Налоги</w:t>
            </w:r>
            <w:r>
              <w:rPr>
                <w:rFonts w:eastAsia="DejaVu Sans" w:cs="Times New Roman" w:ascii="Times New Roman" w:hAnsi="Times New Roman"/>
                <w:sz w:val="24"/>
                <w:szCs w:val="24"/>
              </w:rPr>
              <w:t xml:space="preserve">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Налоговый кодекс РФ, налоги, виды налогов, субъект, предмет и объект налогообложения, ставка налога, сумма налога, системы налогообложения (пропорциональная, прогрессивная, регрессивная), налоговые льготы, порядок уплаты налога, налоговая декларация, налоговые вычеты.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4</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 ЛР 4,</w:t>
            </w:r>
          </w:p>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4.5.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2100" w:leader="none"/>
              </w:tabs>
              <w:suppressAutoHyphens w:val="true"/>
              <w:spacing w:lineRule="auto" w:line="240" w:before="0" w:after="0"/>
              <w:jc w:val="both"/>
              <w:rPr>
                <w:rFonts w:ascii="Times New Roman" w:hAnsi="Times New Roman" w:eastAsia="DejaVu Sans" w:cs="Times New Roman"/>
                <w:sz w:val="24"/>
                <w:szCs w:val="24"/>
              </w:rPr>
            </w:pPr>
            <w:r>
              <w:rPr>
                <w:rFonts w:eastAsia="Calibri" w:cs="Times New Roman" w:ascii="Times New Roman" w:hAnsi="Times New Roman"/>
                <w:b/>
                <w:sz w:val="24"/>
                <w:szCs w:val="24"/>
              </w:rPr>
              <w:t>Самостоятельная работа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Мини-исследование. Формирование практических навыков по оптимизации личного бюджета в части применения налоговых льгот с целью уменьшения налоговых выплат физических лиц;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Мини-исследование. Формирование практических навыков получения социальных и имущественных налоговых вычетов как инструмента сокращения затрат на приобретение имущества, образование, лечение и др. </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 ЛР 4,</w:t>
            </w:r>
          </w:p>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ПК 4.5.</w:t>
            </w:r>
          </w:p>
        </w:tc>
      </w:tr>
      <w:tr>
        <w:trPr/>
        <w:tc>
          <w:tcPr>
            <w:tcW w:w="1609" w:type="dxa"/>
            <w:vMerge w:val="restart"/>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Тема 9.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«Пирамиды и финансовое мошенничество» - </w:t>
            </w:r>
          </w:p>
          <w:p>
            <w:pPr>
              <w:pStyle w:val="Normal"/>
              <w:widowControl w:val="false"/>
              <w:tabs>
                <w:tab w:val="clear" w:pos="708"/>
                <w:tab w:val="left" w:pos="3859" w:leader="none"/>
              </w:tab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2 час. +2 дз</w:t>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b/>
                <w:b/>
                <w:bCs/>
                <w:sz w:val="24"/>
                <w:szCs w:val="24"/>
              </w:rPr>
            </w:pPr>
            <w:r>
              <w:rPr>
                <w:rFonts w:eastAsia="Calibri" w:cs="Times New Roman" w:ascii="Times New Roman" w:hAnsi="Times New Roman"/>
                <w:b/>
                <w:bCs/>
                <w:sz w:val="24"/>
                <w:szCs w:val="24"/>
              </w:rPr>
              <w:t>Содержание учебного материала</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4</w:t>
            </w:r>
            <w:r>
              <w:rPr>
                <w:rFonts w:eastAsia="Calibri" w:cs="Times New Roman" w:ascii="Times New Roman" w:hAnsi="Times New Roman"/>
                <w:b/>
                <w:sz w:val="24"/>
                <w:szCs w:val="24"/>
                <w:shd w:fill="FFFFFF" w:val="clear"/>
                <w:lang w:val="en-US"/>
              </w:rPr>
              <w:t xml:space="preserve"> (</w:t>
            </w:r>
            <w:r>
              <w:rPr>
                <w:rFonts w:eastAsia="Calibri" w:cs="Times New Roman" w:ascii="Times New Roman" w:hAnsi="Times New Roman"/>
                <w:b/>
                <w:sz w:val="24"/>
                <w:szCs w:val="24"/>
                <w:shd w:fill="FFFFFF" w:val="clear"/>
              </w:rPr>
              <w:t>2</w:t>
            </w:r>
            <w:r>
              <w:rPr>
                <w:rFonts w:eastAsia="Calibri" w:cs="Times New Roman" w:ascii="Times New Roman" w:hAnsi="Times New Roman"/>
                <w:b/>
                <w:sz w:val="24"/>
                <w:szCs w:val="24"/>
                <w:shd w:fill="FFFFFF" w:val="clear"/>
                <w:lang w:val="en-US"/>
              </w:rPr>
              <w:t>+2</w:t>
            </w:r>
            <w:r>
              <w:rPr>
                <w:rFonts w:eastAsia="Calibri" w:cs="Times New Roman" w:ascii="Times New Roman" w:hAnsi="Times New Roman"/>
                <w:b/>
                <w:sz w:val="24"/>
                <w:szCs w:val="24"/>
                <w:shd w:fill="FFFFFF" w:val="clear"/>
              </w:rPr>
              <w:t>дз)</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 xml:space="preserve">№ </w:t>
            </w:r>
            <w:r>
              <w:rPr>
                <w:rFonts w:eastAsia="DejaVu Sans" w:cs="Times New Roman" w:ascii="Times New Roman" w:hAnsi="Times New Roman"/>
                <w:b/>
                <w:sz w:val="24"/>
                <w:szCs w:val="24"/>
              </w:rPr>
              <w:t>17. Пирамиды и финансовое мошенничество</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Основные признаки и виды финансовых пирамид, правила личной финансовой безопасности, виды финансового мошенничества: в кредитных организациях, в интернете, по телефону, при операциях с наличными. </w:t>
            </w:r>
          </w:p>
        </w:tc>
        <w:tc>
          <w:tcPr>
            <w:tcW w:w="1114" w:type="dxa"/>
            <w:tcBorders>
              <w:left w:val="single" w:sz="4" w:space="0" w:color="000001"/>
              <w:bottom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2</w:t>
            </w:r>
          </w:p>
        </w:tc>
        <w:tc>
          <w:tcPr>
            <w:tcW w:w="1473" w:type="dxa"/>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Calibri" w:cs="Times New Roman" w:ascii="Times New Roman" w:hAnsi="Times New Roman"/>
                <w:b/>
                <w:sz w:val="24"/>
                <w:szCs w:val="24"/>
              </w:rPr>
              <w:t>Самостоятельная работа</w:t>
            </w:r>
          </w:p>
        </w:tc>
        <w:tc>
          <w:tcPr>
            <w:tcW w:w="1114" w:type="dxa"/>
            <w:tcBorders>
              <w:left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b/>
                <w:b/>
                <w:sz w:val="24"/>
                <w:szCs w:val="24"/>
                <w:shd w:fill="FFFFFF" w:val="clear"/>
              </w:rPr>
            </w:pPr>
            <w:r>
              <w:rPr>
                <w:rFonts w:eastAsia="Calibri" w:cs="Times New Roman" w:ascii="Times New Roman" w:hAnsi="Times New Roman"/>
                <w:b/>
                <w:sz w:val="24"/>
                <w:szCs w:val="24"/>
                <w:shd w:fill="FFFFFF" w:val="clear"/>
              </w:rPr>
              <w:t>2</w:t>
            </w:r>
          </w:p>
        </w:tc>
        <w:tc>
          <w:tcPr>
            <w:tcW w:w="1473" w:type="dxa"/>
            <w:tcBorders>
              <w:top w:val="single" w:sz="4" w:space="0" w:color="000001"/>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8" w:type="dxa"/>
            <w:tcBorders>
              <w:top w:val="single" w:sz="4" w:space="0" w:color="000001"/>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tcBorders>
            <w:shd w:color="auto" w:fill="FFFFFF" w:val="clear"/>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Мини-проект. Формирование навыков безопасного поведения потребителя на финансовом рынке. </w:t>
            </w:r>
          </w:p>
        </w:tc>
        <w:tc>
          <w:tcPr>
            <w:tcW w:w="1114" w:type="dxa"/>
            <w:tcBorders>
              <w:left w:val="single" w:sz="4" w:space="0" w:color="000001"/>
            </w:tcBorders>
            <w:shd w:color="auto" w:fill="FFFFFF" w:val="clear"/>
          </w:tcPr>
          <w:p>
            <w:pPr>
              <w:pStyle w:val="Normal"/>
              <w:widowControl w:val="false"/>
              <w:suppressLineNumbers/>
              <w:shd w:val="clear" w:color="auto" w:fill="FFFFFF"/>
              <w:suppressAutoHyphens w:val="true"/>
              <w:spacing w:lineRule="auto" w:line="240" w:before="0" w:after="0"/>
              <w:jc w:val="center"/>
              <w:rPr>
                <w:rFonts w:ascii="Times New Roman" w:hAnsi="Times New Roman" w:eastAsia="Calibri" w:cs="Times New Roman"/>
                <w:sz w:val="24"/>
                <w:szCs w:val="24"/>
                <w:shd w:fill="FFFFFF" w:val="clear"/>
              </w:rPr>
            </w:pPr>
            <w:r>
              <w:rPr>
                <w:rFonts w:eastAsia="Calibri" w:cs="Times New Roman" w:ascii="Times New Roman" w:hAnsi="Times New Roman"/>
                <w:sz w:val="24"/>
                <w:szCs w:val="24"/>
                <w:shd w:fill="FFFFFF" w:val="clear"/>
              </w:rPr>
              <w:t>1</w:t>
            </w:r>
          </w:p>
        </w:tc>
        <w:tc>
          <w:tcPr>
            <w:tcW w:w="1473" w:type="dxa"/>
            <w:vMerge w:val="restart"/>
            <w:tcBorders>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c>
          <w:tcPr>
            <w:tcW w:w="1278" w:type="dxa"/>
            <w:vMerge w:val="restart"/>
            <w:tcBorders>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2.Повторение изученного материала</w:t>
            </w:r>
          </w:p>
        </w:tc>
        <w:tc>
          <w:tcPr>
            <w:tcW w:w="1114" w:type="dxa"/>
            <w:tcBorders>
              <w:left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Calibri" w:cs="Times New Roman" w:ascii="Times New Roman" w:hAnsi="Times New Roman"/>
                <w:sz w:val="24"/>
                <w:szCs w:val="24"/>
              </w:rPr>
              <w:t>1</w:t>
            </w:r>
          </w:p>
        </w:tc>
        <w:tc>
          <w:tcPr>
            <w:tcW w:w="1473" w:type="dxa"/>
            <w:vMerge w:val="continue"/>
            <w:tcBorders>
              <w:top w:val="single" w:sz="4" w:space="0" w:color="000001"/>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8" w:type="dxa"/>
            <w:vMerge w:val="continue"/>
            <w:tcBorders>
              <w:top w:val="single" w:sz="4" w:space="0" w:color="000001"/>
              <w:left w:val="single" w:sz="4" w:space="0" w:color="000001"/>
              <w:bottom w:val="single" w:sz="4" w:space="0" w:color="000001"/>
              <w:right w:val="single" w:sz="4" w:space="0" w:color="000001"/>
            </w:tcBorders>
            <w:vAlign w:val="center"/>
          </w:tcPr>
          <w:p>
            <w:pPr>
              <w:pStyle w:val="Normal"/>
              <w:widowControl w:val="false"/>
              <w:spacing w:lineRule="auto" w:line="240" w:before="0" w:after="0"/>
              <w:rPr>
                <w:rFonts w:ascii="Times New Roman" w:hAnsi="Times New Roman" w:eastAsia="Calibri" w:cs="Times New Roman"/>
                <w:sz w:val="24"/>
                <w:szCs w:val="24"/>
              </w:rPr>
            </w:pPr>
            <w:r>
              <w:rPr>
                <w:rFonts w:eastAsia="Calibri" w:cs="Times New Roman" w:ascii="Times New Roman" w:hAnsi="Times New Roman"/>
                <w:sz w:val="24"/>
                <w:szCs w:val="24"/>
              </w:rPr>
            </w:r>
          </w:p>
        </w:tc>
      </w:tr>
      <w:tr>
        <w:trPr/>
        <w:tc>
          <w:tcPr>
            <w:tcW w:w="1609" w:type="dxa"/>
            <w:vMerge w:val="continue"/>
            <w:tcBorders>
              <w:left w:val="single" w:sz="4" w:space="0" w:color="000001"/>
              <w:bottom w:val="single" w:sz="4" w:space="0" w:color="000001"/>
            </w:tcBorders>
            <w:vAlign w:val="center"/>
          </w:tcPr>
          <w:p>
            <w:pPr>
              <w:pStyle w:val="Normal"/>
              <w:widowControl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4396"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both"/>
              <w:rPr>
                <w:rFonts w:ascii="Times New Roman" w:hAnsi="Times New Roman" w:eastAsia="Times New Roman" w:cs="Times New Roman"/>
                <w:b/>
                <w:b/>
                <w:bCs/>
                <w:sz w:val="24"/>
                <w:szCs w:val="24"/>
              </w:rPr>
            </w:pPr>
            <w:r>
              <w:rPr>
                <w:rFonts w:eastAsia="Times New Roman" w:cs="Times New Roman" w:ascii="Times New Roman" w:hAnsi="Times New Roman"/>
                <w:b/>
                <w:bCs/>
                <w:sz w:val="24"/>
                <w:szCs w:val="24"/>
              </w:rPr>
              <w:t>18. Дифференцированный зачет</w:t>
            </w:r>
          </w:p>
        </w:tc>
        <w:tc>
          <w:tcPr>
            <w:tcW w:w="1114" w:type="dxa"/>
            <w:tcBorders>
              <w:left w:val="single" w:sz="4" w:space="0" w:color="000001"/>
              <w:bottom w:val="single" w:sz="4" w:space="0" w:color="000001"/>
            </w:tcBorders>
            <w:shd w:color="auto" w:fill="FFFFFF" w:val="clear"/>
          </w:tcPr>
          <w:p>
            <w:pPr>
              <w:pStyle w:val="Normal"/>
              <w:widowControl w:val="false"/>
              <w:suppressLineNumbers/>
              <w:suppressAutoHyphens w:val="true"/>
              <w:spacing w:lineRule="auto" w:line="240" w:before="0" w:after="0"/>
              <w:jc w:val="center"/>
              <w:rPr>
                <w:rFonts w:ascii="Times New Roman" w:hAnsi="Times New Roman" w:eastAsia="Calibri" w:cs="Times New Roman"/>
                <w:b/>
                <w:b/>
                <w:bCs/>
                <w:sz w:val="24"/>
                <w:szCs w:val="24"/>
              </w:rPr>
            </w:pPr>
            <w:r>
              <w:rPr>
                <w:rFonts w:eastAsia="Calibri" w:cs="Times New Roman" w:ascii="Times New Roman" w:hAnsi="Times New Roman"/>
                <w:b/>
                <w:bCs/>
                <w:sz w:val="24"/>
                <w:szCs w:val="24"/>
              </w:rPr>
              <w:t>2</w:t>
            </w:r>
          </w:p>
        </w:tc>
        <w:tc>
          <w:tcPr>
            <w:tcW w:w="1473" w:type="dxa"/>
            <w:tcBorders>
              <w:top w:val="single" w:sz="4" w:space="0" w:color="000001"/>
              <w:left w:val="single" w:sz="4" w:space="0" w:color="000001"/>
              <w:bottom w:val="single" w:sz="4" w:space="0" w:color="000001"/>
              <w:right w:val="single" w:sz="4" w:space="0" w:color="000001"/>
            </w:tcBorders>
          </w:tcPr>
          <w:p>
            <w:pPr>
              <w:pStyle w:val="Normal"/>
              <w:widowControl w:val="false"/>
              <w:suppressAutoHyphens w:val="tru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10, ЛР 1</w:t>
            </w:r>
            <w:r>
              <w:rPr>
                <w:rFonts w:eastAsia="DejaVu Sans" w:cs="Times New Roman" w:ascii="Times New Roman" w:hAnsi="Times New Roman"/>
                <w:sz w:val="24"/>
                <w:szCs w:val="24"/>
                <w:lang w:val="en-US"/>
              </w:rPr>
              <w:t>5</w:t>
            </w:r>
          </w:p>
        </w:tc>
        <w:tc>
          <w:tcPr>
            <w:tcW w:w="1278" w:type="dxa"/>
            <w:tcBorders>
              <w:top w:val="single" w:sz="4" w:space="0" w:color="000001"/>
              <w:left w:val="single" w:sz="4" w:space="0" w:color="000001"/>
              <w:bottom w:val="single" w:sz="4" w:space="0" w:color="000001"/>
              <w:right w:val="single" w:sz="4" w:space="0" w:color="000001"/>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2-4,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LineNumbers/>
              <w:suppressAutoHyphens w:val="tru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 xml:space="preserve">ПК 1.2., 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tc>
      </w:tr>
    </w:tbl>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cs="Times New Roman"/>
          <w:sz w:val="24"/>
          <w:szCs w:val="24"/>
        </w:rPr>
      </w:pPr>
      <w:r>
        <w:rPr>
          <w:rFonts w:cs="Times New Roman" w:ascii="Times New Roman" w:hAnsi="Times New Roman"/>
          <w:sz w:val="24"/>
          <w:szCs w:val="24"/>
        </w:rPr>
      </w:r>
    </w:p>
    <w:p>
      <w:pPr>
        <w:pStyle w:val="Normal"/>
        <w:widowControl w:val="false"/>
        <w:shd w:val="clear" w:color="auto" w:fill="FFFFFF"/>
        <w:suppressAutoHyphens w:val="true"/>
        <w:spacing w:lineRule="auto" w:line="240" w:before="0" w:after="0"/>
        <w:jc w:val="both"/>
        <w:rPr>
          <w:rFonts w:ascii="Times New Roman" w:hAnsi="Times New Roman" w:eastAsia="Times New Roman" w:cs="Times New Roman"/>
          <w:b/>
          <w:b/>
          <w:bCs/>
          <w:sz w:val="24"/>
          <w:szCs w:val="24"/>
          <w:lang w:eastAsia="ru-RU"/>
        </w:rPr>
      </w:pPr>
      <w:r>
        <w:rPr>
          <w:rFonts w:eastAsia="Times New Roman" w:cs="Times New Roman" w:ascii="Times New Roman" w:hAnsi="Times New Roman"/>
          <w:b/>
          <w:bCs/>
          <w:sz w:val="24"/>
          <w:szCs w:val="24"/>
          <w:lang w:eastAsia="ru-RU"/>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3.УСЛОВИЯ РЕАЛИЗАЦИИ УЧЕБНОЙ ДИСЦИПЛИНЫ</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3.1. Требования к минимальному материально-техническому обеспечению </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Calibri" w:cs="Times New Roman" w:ascii="Times New Roman" w:hAnsi="Times New Roman"/>
          <w:sz w:val="24"/>
          <w:szCs w:val="24"/>
        </w:rPr>
        <w:t>Реализация программы дисциплины требует наличия учебного кабинета социально-гуманитарных дисциплин.</w:t>
      </w:r>
    </w:p>
    <w:p>
      <w:pPr>
        <w:pStyle w:val="Normal"/>
        <w:widowControl w:val="false"/>
        <w:suppressAutoHyphens w:val="true"/>
        <w:spacing w:lineRule="auto" w:line="240" w:before="0" w:after="0"/>
        <w:jc w:val="both"/>
        <w:rPr>
          <w:rFonts w:ascii="Times New Roman" w:hAnsi="Times New Roman" w:eastAsia="Calibri" w:cs="Times New Roman"/>
          <w:sz w:val="24"/>
          <w:szCs w:val="24"/>
        </w:rPr>
      </w:pPr>
      <w:r>
        <w:rPr>
          <w:rFonts w:eastAsia="Times New Roman" w:cs="Times New Roman" w:ascii="Times New Roman" w:hAnsi="Times New Roman"/>
          <w:sz w:val="24"/>
          <w:szCs w:val="24"/>
        </w:rPr>
        <w:t xml:space="preserve"> </w:t>
      </w:r>
      <w:r>
        <w:rPr>
          <w:rFonts w:eastAsia="Calibri" w:cs="Times New Roman" w:ascii="Times New Roman" w:hAnsi="Times New Roman"/>
          <w:sz w:val="24"/>
          <w:szCs w:val="24"/>
        </w:rPr>
        <w:t xml:space="preserve">Оборудование учебного кабинета:  </w:t>
      </w:r>
    </w:p>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Столы ученические, стулья ученические. </w:t>
      </w:r>
    </w:p>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Стол преподавателя, стул преподавателя,</w:t>
      </w:r>
    </w:p>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Доска классная, ноутбук, экран, мультимедиапроектор (при проведении занятий в лекционном зале).</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3.2.</w:t>
      </w:r>
      <w:r>
        <w:rPr>
          <w:rFonts w:eastAsia="DejaVu Sans" w:cs="Times New Roman" w:ascii="Times New Roman" w:hAnsi="Times New Roman"/>
          <w:sz w:val="24"/>
          <w:szCs w:val="24"/>
        </w:rPr>
        <w:t xml:space="preserve"> </w:t>
      </w:r>
      <w:r>
        <w:rPr>
          <w:rFonts w:eastAsia="Calibri" w:cs="Times New Roman" w:ascii="Times New Roman" w:hAnsi="Times New Roman"/>
          <w:b/>
          <w:sz w:val="24"/>
          <w:szCs w:val="24"/>
        </w:rPr>
        <w:t xml:space="preserve">Информационное обеспечение реализации программы </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3.2.1. Электронные издания (электронные ресурсы)</w:t>
      </w:r>
    </w:p>
    <w:p>
      <w:pPr>
        <w:pStyle w:val="Normal"/>
        <w:keepNext w:val="true"/>
        <w:keepLines/>
        <w:widowControl w:val="false"/>
        <w:numPr>
          <w:ilvl w:val="0"/>
          <w:numId w:val="16"/>
        </w:numPr>
        <w:suppressAutoHyphens w:val="true"/>
        <w:spacing w:lineRule="auto" w:line="240" w:before="0" w:after="0"/>
        <w:ind w:left="0" w:hanging="360"/>
        <w:jc w:val="both"/>
        <w:outlineLvl w:val="0"/>
        <w:rPr>
          <w:rFonts w:ascii="Times New Roman" w:hAnsi="Times New Roman" w:eastAsia="等线 Light" w:cs="Times New Roman" w:eastAsiaTheme="majorEastAsia"/>
          <w:b/>
          <w:b/>
          <w:bCs/>
          <w:sz w:val="24"/>
          <w:szCs w:val="24"/>
        </w:rPr>
      </w:pPr>
      <w:r>
        <w:rPr>
          <w:rFonts w:eastAsia="等线 Light" w:cs="Times New Roman" w:ascii="Times New Roman" w:hAnsi="Times New Roman" w:eastAsiaTheme="majorEastAsia"/>
          <w:sz w:val="24"/>
          <w:szCs w:val="24"/>
        </w:rPr>
        <w:t>Жданова,</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А.</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Финансовая грамотность :</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материалы для обучающихся.  Среднее профессиональное образование /</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А.</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Жданова, Е. Савицкая</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Министерство финансов РФ, ООО «ВАКО». -</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Москва ,</w:t>
      </w:r>
      <w:r>
        <w:rPr>
          <w:rFonts w:eastAsia="等线 Light" w:cs="Times New Roman" w:ascii="Times New Roman" w:hAnsi="Times New Roman" w:eastAsiaTheme="majorEastAsia"/>
          <w:spacing w:val="5"/>
          <w:sz w:val="24"/>
          <w:szCs w:val="24"/>
        </w:rPr>
        <w:t xml:space="preserve"> </w:t>
      </w:r>
      <w:r>
        <w:rPr>
          <w:rFonts w:eastAsia="等线 Light" w:cs="Times New Roman" w:ascii="Times New Roman" w:hAnsi="Times New Roman" w:eastAsiaTheme="majorEastAsia"/>
          <w:sz w:val="24"/>
          <w:szCs w:val="24"/>
        </w:rPr>
        <w:t>2020. -</w:t>
      </w:r>
      <w:r>
        <w:rPr>
          <w:rFonts w:eastAsia="等线 Light" w:cs="Times New Roman" w:ascii="Times New Roman" w:hAnsi="Times New Roman" w:eastAsiaTheme="majorEastAsia"/>
          <w:spacing w:val="6"/>
          <w:sz w:val="24"/>
          <w:szCs w:val="24"/>
        </w:rPr>
        <w:t xml:space="preserve"> </w:t>
      </w:r>
      <w:r>
        <w:rPr>
          <w:rFonts w:eastAsia="等线 Light" w:cs="Times New Roman" w:ascii="Times New Roman" w:hAnsi="Times New Roman" w:eastAsiaTheme="majorEastAsia"/>
          <w:sz w:val="24"/>
          <w:szCs w:val="24"/>
        </w:rPr>
        <w:t>400</w:t>
      </w:r>
      <w:r>
        <w:rPr>
          <w:rFonts w:eastAsia="等线 Light" w:cs="Times New Roman" w:ascii="Times New Roman" w:hAnsi="Times New Roman" w:eastAsiaTheme="majorEastAsia"/>
          <w:spacing w:val="10"/>
          <w:sz w:val="24"/>
          <w:szCs w:val="24"/>
        </w:rPr>
        <w:t xml:space="preserve"> </w:t>
      </w:r>
      <w:r>
        <w:rPr>
          <w:rFonts w:eastAsia="等线 Light" w:cs="Times New Roman" w:ascii="Times New Roman" w:hAnsi="Times New Roman" w:eastAsiaTheme="majorEastAsia"/>
          <w:sz w:val="24"/>
          <w:szCs w:val="24"/>
        </w:rPr>
        <w:t>с.</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4"/>
          <w:sz w:val="24"/>
          <w:szCs w:val="24"/>
        </w:rPr>
        <w:t xml:space="preserve"> </w:t>
      </w:r>
      <w:r>
        <w:rPr>
          <w:rFonts w:eastAsia="等线 Light" w:cs="Times New Roman" w:ascii="Times New Roman" w:hAnsi="Times New Roman" w:eastAsiaTheme="majorEastAsia"/>
          <w:sz w:val="24"/>
          <w:szCs w:val="24"/>
        </w:rPr>
        <w:t>ISBN</w:t>
      </w:r>
      <w:r>
        <w:rPr>
          <w:rFonts w:eastAsia="等线 Light" w:cs="Times New Roman" w:ascii="Times New Roman" w:hAnsi="Times New Roman" w:eastAsiaTheme="majorEastAsia"/>
          <w:spacing w:val="7"/>
          <w:sz w:val="24"/>
          <w:szCs w:val="24"/>
        </w:rPr>
        <w:t xml:space="preserve"> </w:t>
      </w:r>
      <w:r>
        <w:rPr>
          <w:rFonts w:eastAsia="等线 Light" w:cs="Times New Roman" w:ascii="Times New Roman" w:hAnsi="Times New Roman" w:eastAsiaTheme="majorEastAsia"/>
          <w:sz w:val="24"/>
          <w:szCs w:val="24"/>
        </w:rPr>
        <w:t>978-5-408-04500-6.</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6"/>
          <w:sz w:val="24"/>
          <w:szCs w:val="24"/>
        </w:rPr>
        <w:t xml:space="preserve"> </w:t>
      </w:r>
      <w:r>
        <w:rPr>
          <w:rFonts w:eastAsia="等线 Light" w:cs="Times New Roman" w:ascii="Times New Roman" w:hAnsi="Times New Roman" w:eastAsiaTheme="majorEastAsia"/>
          <w:sz w:val="24"/>
          <w:szCs w:val="24"/>
        </w:rPr>
        <w:t>Текст</w:t>
      </w:r>
      <w:r>
        <w:rPr>
          <w:rFonts w:eastAsia="等线 Light" w:cs="Times New Roman" w:ascii="Times New Roman" w:hAnsi="Times New Roman" w:eastAsiaTheme="majorEastAsia"/>
          <w:spacing w:val="4"/>
          <w:sz w:val="24"/>
          <w:szCs w:val="24"/>
        </w:rPr>
        <w:t xml:space="preserve"> </w:t>
      </w:r>
      <w:r>
        <w:rPr>
          <w:rFonts w:eastAsia="等线 Light" w:cs="Times New Roman" w:ascii="Times New Roman" w:hAnsi="Times New Roman" w:eastAsiaTheme="majorEastAsia"/>
          <w:sz w:val="24"/>
          <w:szCs w:val="24"/>
        </w:rPr>
        <w:t>: непосредственный</w:t>
      </w:r>
      <w:r>
        <w:rPr>
          <w:rFonts w:eastAsia="等线 Light" w:cs="Times New Roman" w:ascii="Times New Roman" w:hAnsi="Times New Roman" w:eastAsiaTheme="majorEastAsia"/>
          <w:b/>
          <w:bCs/>
          <w:sz w:val="24"/>
          <w:szCs w:val="24"/>
        </w:rPr>
        <w:t>.</w:t>
      </w:r>
    </w:p>
    <w:p>
      <w:pPr>
        <w:pStyle w:val="Normal"/>
        <w:keepNext w:val="true"/>
        <w:keepLines/>
        <w:widowControl w:val="false"/>
        <w:numPr>
          <w:ilvl w:val="0"/>
          <w:numId w:val="6"/>
        </w:numPr>
        <w:suppressAutoHyphens w:val="true"/>
        <w:spacing w:lineRule="auto" w:line="240" w:before="0" w:after="0"/>
        <w:ind w:left="0" w:hanging="360"/>
        <w:jc w:val="both"/>
        <w:outlineLvl w:val="0"/>
        <w:rPr>
          <w:rFonts w:ascii="Times New Roman" w:hAnsi="Times New Roman" w:eastAsia="等线 Light" w:cs="Times New Roman" w:eastAsiaTheme="majorEastAsia"/>
          <w:b/>
          <w:b/>
          <w:bCs/>
          <w:sz w:val="24"/>
          <w:szCs w:val="24"/>
        </w:rPr>
      </w:pPr>
      <w:r>
        <w:rPr>
          <w:rFonts w:eastAsia="等线 Light" w:cs="Times New Roman" w:ascii="Times New Roman" w:hAnsi="Times New Roman" w:eastAsiaTheme="majorEastAsia"/>
          <w:sz w:val="24"/>
          <w:szCs w:val="24"/>
        </w:rPr>
        <w:t>Жданова,</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А.</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Финансовая грамотность :</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рабочая тетрадь. Среднее профессиональное образование /</w:t>
      </w:r>
      <w:r>
        <w:rPr>
          <w:rFonts w:eastAsia="等线 Light" w:cs="Times New Roman" w:ascii="Times New Roman" w:hAnsi="Times New Roman" w:eastAsiaTheme="majorEastAsia"/>
          <w:spacing w:val="1"/>
          <w:sz w:val="24"/>
          <w:szCs w:val="24"/>
        </w:rPr>
        <w:t xml:space="preserve"> А. </w:t>
      </w:r>
      <w:r>
        <w:rPr>
          <w:rFonts w:eastAsia="等线 Light" w:cs="Times New Roman" w:ascii="Times New Roman" w:hAnsi="Times New Roman" w:eastAsiaTheme="majorEastAsia"/>
          <w:sz w:val="24"/>
          <w:szCs w:val="24"/>
        </w:rPr>
        <w:t>Жданова,  Е. Савицкая</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Министерство финансов РФ, ООО «ВАКО». -</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Москва ,</w:t>
      </w:r>
      <w:r>
        <w:rPr>
          <w:rFonts w:eastAsia="等线 Light" w:cs="Times New Roman" w:ascii="Times New Roman" w:hAnsi="Times New Roman" w:eastAsiaTheme="majorEastAsia"/>
          <w:spacing w:val="5"/>
          <w:sz w:val="24"/>
          <w:szCs w:val="24"/>
        </w:rPr>
        <w:t xml:space="preserve"> </w:t>
      </w:r>
      <w:r>
        <w:rPr>
          <w:rFonts w:eastAsia="等线 Light" w:cs="Times New Roman" w:ascii="Times New Roman" w:hAnsi="Times New Roman" w:eastAsiaTheme="majorEastAsia"/>
          <w:sz w:val="24"/>
          <w:szCs w:val="24"/>
        </w:rPr>
        <w:t>2020. -</w:t>
      </w:r>
      <w:r>
        <w:rPr>
          <w:rFonts w:eastAsia="等线 Light" w:cs="Times New Roman" w:ascii="Times New Roman" w:hAnsi="Times New Roman" w:eastAsiaTheme="majorEastAsia"/>
          <w:spacing w:val="6"/>
          <w:sz w:val="24"/>
          <w:szCs w:val="24"/>
        </w:rPr>
        <w:t xml:space="preserve"> </w:t>
      </w:r>
      <w:r>
        <w:rPr>
          <w:rFonts w:eastAsia="等线 Light" w:cs="Times New Roman" w:ascii="Times New Roman" w:hAnsi="Times New Roman" w:eastAsiaTheme="majorEastAsia"/>
          <w:sz w:val="24"/>
          <w:szCs w:val="24"/>
        </w:rPr>
        <w:t>48</w:t>
      </w:r>
      <w:r>
        <w:rPr>
          <w:rFonts w:eastAsia="等线 Light" w:cs="Times New Roman" w:ascii="Times New Roman" w:hAnsi="Times New Roman" w:eastAsiaTheme="majorEastAsia"/>
          <w:spacing w:val="10"/>
          <w:sz w:val="24"/>
          <w:szCs w:val="24"/>
        </w:rPr>
        <w:t xml:space="preserve"> </w:t>
      </w:r>
      <w:r>
        <w:rPr>
          <w:rFonts w:eastAsia="等线 Light" w:cs="Times New Roman" w:ascii="Times New Roman" w:hAnsi="Times New Roman" w:eastAsiaTheme="majorEastAsia"/>
          <w:sz w:val="24"/>
          <w:szCs w:val="24"/>
        </w:rPr>
        <w:t>с.</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4"/>
          <w:sz w:val="24"/>
          <w:szCs w:val="24"/>
        </w:rPr>
        <w:t xml:space="preserve"> </w:t>
      </w:r>
      <w:r>
        <w:rPr>
          <w:rFonts w:eastAsia="等线 Light" w:cs="Times New Roman" w:ascii="Times New Roman" w:hAnsi="Times New Roman" w:eastAsiaTheme="majorEastAsia"/>
          <w:sz w:val="24"/>
          <w:szCs w:val="24"/>
        </w:rPr>
        <w:t>ISBN</w:t>
      </w:r>
      <w:r>
        <w:rPr>
          <w:rFonts w:eastAsia="等线 Light" w:cs="Times New Roman" w:ascii="Times New Roman" w:hAnsi="Times New Roman" w:eastAsiaTheme="majorEastAsia"/>
          <w:spacing w:val="7"/>
          <w:sz w:val="24"/>
          <w:szCs w:val="24"/>
        </w:rPr>
        <w:t xml:space="preserve"> </w:t>
      </w:r>
      <w:r>
        <w:rPr>
          <w:rFonts w:eastAsia="等线 Light" w:cs="Times New Roman" w:ascii="Times New Roman" w:hAnsi="Times New Roman" w:eastAsiaTheme="majorEastAsia"/>
          <w:sz w:val="24"/>
          <w:szCs w:val="24"/>
        </w:rPr>
        <w:t>978-5-408-04501-3.</w:t>
      </w:r>
      <w:r>
        <w:rPr>
          <w:rFonts w:eastAsia="等线 Light" w:cs="Times New Roman" w:ascii="Times New Roman" w:hAnsi="Times New Roman" w:eastAsiaTheme="majorEastAsia"/>
          <w:spacing w:val="-1"/>
          <w:sz w:val="24"/>
          <w:szCs w:val="24"/>
        </w:rPr>
        <w:t xml:space="preserve"> </w:t>
      </w:r>
      <w:r>
        <w:rPr>
          <w:rFonts w:eastAsia="等线 Light" w:cs="Times New Roman" w:ascii="Times New Roman" w:hAnsi="Times New Roman" w:eastAsiaTheme="majorEastAsia"/>
          <w:sz w:val="24"/>
          <w:szCs w:val="24"/>
        </w:rPr>
        <w:t>-</w:t>
      </w:r>
      <w:r>
        <w:rPr>
          <w:rFonts w:eastAsia="等线 Light" w:cs="Times New Roman" w:ascii="Times New Roman" w:hAnsi="Times New Roman" w:eastAsiaTheme="majorEastAsia"/>
          <w:spacing w:val="6"/>
          <w:sz w:val="24"/>
          <w:szCs w:val="24"/>
        </w:rPr>
        <w:t xml:space="preserve"> </w:t>
      </w:r>
      <w:r>
        <w:rPr>
          <w:rFonts w:eastAsia="等线 Light" w:cs="Times New Roman" w:ascii="Times New Roman" w:hAnsi="Times New Roman" w:eastAsiaTheme="majorEastAsia"/>
          <w:sz w:val="24"/>
          <w:szCs w:val="24"/>
        </w:rPr>
        <w:t>Текст</w:t>
      </w:r>
      <w:r>
        <w:rPr>
          <w:rFonts w:eastAsia="等线 Light" w:cs="Times New Roman" w:ascii="Times New Roman" w:hAnsi="Times New Roman" w:eastAsiaTheme="majorEastAsia"/>
          <w:spacing w:val="4"/>
          <w:sz w:val="24"/>
          <w:szCs w:val="24"/>
        </w:rPr>
        <w:t xml:space="preserve"> </w:t>
      </w:r>
      <w:r>
        <w:rPr>
          <w:rFonts w:eastAsia="等线 Light" w:cs="Times New Roman" w:ascii="Times New Roman" w:hAnsi="Times New Roman" w:eastAsiaTheme="majorEastAsia"/>
          <w:sz w:val="24"/>
          <w:szCs w:val="24"/>
        </w:rPr>
        <w:t>: непосредственный</w:t>
      </w:r>
      <w:r>
        <w:rPr>
          <w:rFonts w:eastAsia="等线 Light" w:cs="Times New Roman" w:ascii="Times New Roman" w:hAnsi="Times New Roman" w:eastAsiaTheme="majorEastAsia"/>
          <w:b/>
          <w:bCs/>
          <w:sz w:val="24"/>
          <w:szCs w:val="24"/>
        </w:rPr>
        <w:t>.</w:t>
      </w:r>
    </w:p>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numPr>
          <w:ilvl w:val="2"/>
          <w:numId w:val="17"/>
        </w:numPr>
        <w:suppressAutoHyphens w:val="true"/>
        <w:spacing w:lineRule="auto" w:line="240" w:before="0" w:after="0"/>
        <w:ind w:left="0" w:hanging="720"/>
        <w:contextualSpacing/>
        <w:jc w:val="both"/>
        <w:rPr>
          <w:rFonts w:ascii="Times New Roman" w:hAnsi="Times New Roman" w:eastAsia="Calibri" w:cs="Times New Roman"/>
          <w:sz w:val="24"/>
          <w:szCs w:val="24"/>
        </w:rPr>
      </w:pPr>
      <w:r>
        <w:rPr>
          <w:rFonts w:eastAsia="Calibri" w:cs="Times New Roman" w:ascii="Times New Roman" w:hAnsi="Times New Roman"/>
          <w:b/>
          <w:sz w:val="24"/>
          <w:szCs w:val="24"/>
        </w:rPr>
        <w:t xml:space="preserve">Дополнительные источники литературы: </w:t>
      </w:r>
    </w:p>
    <w:p>
      <w:pPr>
        <w:pStyle w:val="Normal"/>
        <w:spacing w:lineRule="auto" w:line="240" w:before="0" w:after="0"/>
        <w:jc w:val="both"/>
        <w:rPr>
          <w:rFonts w:ascii="Times New Roman" w:hAnsi="Times New Roman" w:eastAsia="Times New Roman" w:cs="Times New Roman"/>
          <w:sz w:val="24"/>
          <w:szCs w:val="24"/>
          <w:lang w:eastAsia="ru-RU"/>
        </w:rPr>
      </w:pPr>
      <w:r>
        <w:rPr>
          <w:rFonts w:eastAsia="DejaVu Sans" w:cs="Times New Roman" w:ascii="Times New Roman" w:hAnsi="Times New Roman"/>
          <w:iCs/>
          <w:sz w:val="24"/>
          <w:szCs w:val="24"/>
          <w:shd w:fill="FFFFFF" w:val="clear"/>
        </w:rPr>
        <w:t>1.Солодкая, Н. В. </w:t>
      </w:r>
      <w:r>
        <w:rPr>
          <w:rFonts w:eastAsia="DejaVu Sans" w:cs="Times New Roman" w:ascii="Times New Roman" w:hAnsi="Times New Roman"/>
          <w:sz w:val="24"/>
          <w:szCs w:val="24"/>
        </w:rPr>
        <w:t> </w:t>
      </w:r>
      <w:r>
        <w:rPr>
          <w:rFonts w:eastAsia="DejaVu Sans" w:cs="Times New Roman" w:ascii="Times New Roman" w:hAnsi="Times New Roman"/>
          <w:sz w:val="24"/>
          <w:szCs w:val="24"/>
          <w:shd w:fill="FFFFFF" w:val="clear"/>
        </w:rPr>
        <w:t>Теория и методика развития основ финансовой грамотности подростков в образовательном процессе : учебное пособие для вузов /</w:t>
      </w:r>
      <w:r>
        <w:rPr>
          <w:rFonts w:eastAsia="DejaVu Sans" w:cs="Times New Roman" w:ascii="Times New Roman" w:hAnsi="Times New Roman"/>
          <w:sz w:val="24"/>
          <w:szCs w:val="24"/>
        </w:rPr>
        <w:t xml:space="preserve"> Н.В. Солокая. - </w:t>
      </w:r>
      <w:r>
        <w:rPr>
          <w:rFonts w:eastAsia="Times New Roman" w:cs="Times New Roman" w:ascii="Times New Roman" w:hAnsi="Times New Roman"/>
          <w:sz w:val="24"/>
          <w:szCs w:val="24"/>
          <w:lang w:eastAsia="ru-RU"/>
        </w:rPr>
        <w:t xml:space="preserve">Москва: Издательство Юрайт, 2021. — 104 с. — (Высшее образование). – </w:t>
      </w:r>
      <w:r>
        <w:rPr>
          <w:rFonts w:eastAsia="Times New Roman" w:cs="Times New Roman" w:ascii="Times New Roman" w:hAnsi="Times New Roman"/>
          <w:sz w:val="24"/>
          <w:szCs w:val="24"/>
          <w:lang w:val="en-US" w:eastAsia="ru-RU"/>
        </w:rPr>
        <w:t>ISBN</w:t>
      </w:r>
      <w:r>
        <w:rPr>
          <w:rFonts w:eastAsia="Times New Roman" w:cs="Times New Roman" w:ascii="Times New Roman" w:hAnsi="Times New Roman"/>
          <w:sz w:val="24"/>
          <w:szCs w:val="24"/>
          <w:lang w:eastAsia="ru-RU"/>
        </w:rPr>
        <w:t xml:space="preserve"> 978-5-534-14097-2. – Текст : электронный // Образовательная платформа Юрайт [сайт]. -  URL : https:/</w:t>
      </w:r>
      <w:r>
        <w:rPr>
          <w:rFonts w:eastAsia="Times New Roman" w:cs="Times New Roman" w:ascii="Times New Roman" w:hAnsi="Times New Roman"/>
          <w:sz w:val="24"/>
          <w:szCs w:val="24"/>
          <w:lang w:val="en-US" w:eastAsia="ru-RU"/>
        </w:rPr>
        <w:t>urait</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ru</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bcode</w:t>
      </w:r>
      <w:r>
        <w:rPr>
          <w:rFonts w:eastAsia="Times New Roman" w:cs="Times New Roman" w:ascii="Times New Roman" w:hAnsi="Times New Roman"/>
          <w:sz w:val="24"/>
          <w:szCs w:val="24"/>
          <w:lang w:eastAsia="ru-RU"/>
        </w:rPr>
        <w:t>/467782</w:t>
      </w:r>
      <w:r>
        <w:rPr>
          <w:rFonts w:eastAsia="Times New Roman" w:cs="Times New Roman" w:ascii="Times New Roman" w:hAnsi="Times New Roman"/>
          <w:iCs/>
          <w:sz w:val="24"/>
          <w:szCs w:val="24"/>
          <w:lang w:eastAsia="ru-RU"/>
        </w:rPr>
        <w:t xml:space="preserve"> </w:t>
      </w:r>
      <w:r>
        <w:rPr>
          <w:rFonts w:eastAsia="Times New Roman" w:cs="Times New Roman" w:ascii="Times New Roman" w:hAnsi="Times New Roman"/>
          <w:sz w:val="24"/>
          <w:szCs w:val="24"/>
          <w:lang w:eastAsia="ru-RU"/>
        </w:rPr>
        <w:t>(дата обращения: 01.08.2021).</w:t>
      </w:r>
    </w:p>
    <w:p>
      <w:pPr>
        <w:pStyle w:val="Normal"/>
        <w:spacing w:lineRule="auto" w:line="240" w:before="0" w:after="0"/>
        <w:jc w:val="both"/>
        <w:rPr>
          <w:rFonts w:ascii="Times New Roman" w:hAnsi="Times New Roman" w:eastAsia="Times New Roman" w:cs="Times New Roman"/>
          <w:sz w:val="24"/>
          <w:szCs w:val="24"/>
          <w:lang w:eastAsia="ru-RU"/>
        </w:rPr>
      </w:pPr>
      <w:r>
        <w:rPr>
          <w:rFonts w:eastAsia="DejaVu Sans" w:cs="Times New Roman" w:ascii="Times New Roman" w:hAnsi="Times New Roman"/>
          <w:iCs/>
          <w:sz w:val="24"/>
          <w:szCs w:val="24"/>
          <w:shd w:fill="FFFFFF" w:val="clear"/>
        </w:rPr>
        <w:t>2.Фрицлер, А. В. </w:t>
      </w:r>
      <w:r>
        <w:rPr>
          <w:rFonts w:eastAsia="DejaVu Sans" w:cs="Times New Roman" w:ascii="Times New Roman" w:hAnsi="Times New Roman"/>
          <w:sz w:val="24"/>
          <w:szCs w:val="24"/>
        </w:rPr>
        <w:t> </w:t>
      </w:r>
      <w:r>
        <w:rPr>
          <w:rFonts w:eastAsia="DejaVu Sans" w:cs="Times New Roman" w:ascii="Times New Roman" w:hAnsi="Times New Roman"/>
          <w:sz w:val="24"/>
          <w:szCs w:val="24"/>
          <w:shd w:fill="FFFFFF" w:val="clear"/>
        </w:rPr>
        <w:t>Основы финансовой грамотности : учебное пособие для среднего профессионального образования / А. В. Фрицлер, Е. А. Тархананова. -</w:t>
      </w:r>
      <w:r>
        <w:rPr>
          <w:rFonts w:eastAsia="Times New Roman" w:cs="Times New Roman" w:ascii="Times New Roman" w:hAnsi="Times New Roman"/>
          <w:sz w:val="24"/>
          <w:szCs w:val="24"/>
          <w:lang w:eastAsia="ru-RU"/>
        </w:rPr>
        <w:t xml:space="preserve"> Москва: Издательство Юрайт, 2021. — 154 с. — (Профессиональное образование). – </w:t>
      </w:r>
      <w:r>
        <w:rPr>
          <w:rFonts w:eastAsia="Times New Roman" w:cs="Times New Roman" w:ascii="Times New Roman" w:hAnsi="Times New Roman"/>
          <w:sz w:val="24"/>
          <w:szCs w:val="24"/>
          <w:lang w:val="en-US" w:eastAsia="ru-RU"/>
        </w:rPr>
        <w:t>ISBN</w:t>
      </w:r>
      <w:r>
        <w:rPr>
          <w:rFonts w:eastAsia="Times New Roman" w:cs="Times New Roman" w:ascii="Times New Roman" w:hAnsi="Times New Roman"/>
          <w:sz w:val="24"/>
          <w:szCs w:val="24"/>
          <w:lang w:eastAsia="ru-RU"/>
        </w:rPr>
        <w:t xml:space="preserve"> 978-5-534-13794-1. – Текст : электронный // Образовательная платформа Юрайт [сайт]. -  URL : https:/</w:t>
      </w:r>
      <w:r>
        <w:rPr>
          <w:rFonts w:eastAsia="Times New Roman" w:cs="Times New Roman" w:ascii="Times New Roman" w:hAnsi="Times New Roman"/>
          <w:sz w:val="24"/>
          <w:szCs w:val="24"/>
          <w:lang w:val="en-US" w:eastAsia="ru-RU"/>
        </w:rPr>
        <w:t>urait</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ru</w:t>
      </w:r>
      <w:r>
        <w:rPr>
          <w:rFonts w:eastAsia="Times New Roman" w:cs="Times New Roman" w:ascii="Times New Roman" w:hAnsi="Times New Roman"/>
          <w:sz w:val="24"/>
          <w:szCs w:val="24"/>
          <w:lang w:eastAsia="ru-RU"/>
        </w:rPr>
        <w:t>/</w:t>
      </w:r>
      <w:r>
        <w:rPr>
          <w:rFonts w:eastAsia="Times New Roman" w:cs="Times New Roman" w:ascii="Times New Roman" w:hAnsi="Times New Roman"/>
          <w:sz w:val="24"/>
          <w:szCs w:val="24"/>
          <w:lang w:val="en-US" w:eastAsia="ru-RU"/>
        </w:rPr>
        <w:t>bcode</w:t>
      </w:r>
      <w:r>
        <w:rPr>
          <w:rFonts w:eastAsia="Times New Roman" w:cs="Times New Roman" w:ascii="Times New Roman" w:hAnsi="Times New Roman"/>
          <w:sz w:val="24"/>
          <w:szCs w:val="24"/>
          <w:lang w:eastAsia="ru-RU"/>
        </w:rPr>
        <w:t>/466897</w:t>
      </w:r>
      <w:r>
        <w:rPr>
          <w:rFonts w:eastAsia="Times New Roman" w:cs="Times New Roman" w:ascii="Times New Roman" w:hAnsi="Times New Roman"/>
          <w:iCs/>
          <w:sz w:val="24"/>
          <w:szCs w:val="24"/>
          <w:lang w:eastAsia="ru-RU"/>
        </w:rPr>
        <w:t xml:space="preserve"> </w:t>
      </w:r>
      <w:r>
        <w:rPr>
          <w:rFonts w:eastAsia="Times New Roman" w:cs="Times New Roman" w:ascii="Times New Roman" w:hAnsi="Times New Roman"/>
          <w:sz w:val="24"/>
          <w:szCs w:val="24"/>
          <w:lang w:eastAsia="ru-RU"/>
        </w:rPr>
        <w:t>(дата обращения: 01.08.2021).</w:t>
      </w:r>
    </w:p>
    <w:p>
      <w:pPr>
        <w:pStyle w:val="Normal"/>
        <w:spacing w:lineRule="auto" w:line="240" w:before="0" w:after="0"/>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numPr>
          <w:ilvl w:val="0"/>
          <w:numId w:val="7"/>
        </w:numPr>
        <w:suppressAutoHyphens w:val="true"/>
        <w:spacing w:lineRule="auto" w:line="240" w:before="0" w:after="0"/>
        <w:ind w:left="0" w:hanging="540"/>
        <w:jc w:val="both"/>
        <w:rPr>
          <w:rFonts w:ascii="Times New Roman" w:hAnsi="Times New Roman" w:eastAsia="Times New Roman" w:cs="Times New Roman"/>
          <w:sz w:val="24"/>
          <w:szCs w:val="24"/>
        </w:rPr>
      </w:pPr>
      <w:r>
        <w:rPr>
          <w:rFonts w:eastAsia="Calibri" w:cs="Times New Roman" w:ascii="Times New Roman" w:hAnsi="Times New Roman"/>
          <w:b/>
          <w:sz w:val="24"/>
          <w:szCs w:val="24"/>
        </w:rPr>
        <w:t>КОНТРОЛЬ И ОЦЕНКА РЕЗУЛЬТАТОВ ОСВОЕНИЯ УЧЕБНОЙ ДИСЦИПЛИНЫ</w:t>
      </w:r>
      <w:r>
        <w:rPr>
          <w:rFonts w:eastAsia="Times New Roman" w:cs="Times New Roman" w:ascii="Times New Roman" w:hAnsi="Times New Roman"/>
          <w:sz w:val="24"/>
          <w:szCs w:val="24"/>
        </w:rPr>
        <w:t xml:space="preserve">   </w:t>
      </w:r>
    </w:p>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r>
    </w:p>
    <w:tbl>
      <w:tblPr>
        <w:tblW w:w="975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402"/>
        <w:gridCol w:w="3217"/>
        <w:gridCol w:w="2855"/>
        <w:gridCol w:w="1275"/>
      </w:tblGrid>
      <w:tr>
        <w:trPr/>
        <w:tc>
          <w:tcPr>
            <w:tcW w:w="2402" w:type="dxa"/>
            <w:tcBorders/>
            <w:vAlign w:val="center"/>
          </w:tcPr>
          <w:p>
            <w:pPr>
              <w:pStyle w:val="Normal"/>
              <w:widowControl w:val="false"/>
              <w:suppressAutoHyphens w:val="true"/>
              <w:spacing w:lineRule="auto" w:line="240" w:before="0" w:after="0"/>
              <w:jc w:val="center"/>
              <w:rPr>
                <w:rFonts w:ascii="Times New Roman" w:hAnsi="Times New Roman" w:eastAsia="Times New Roman" w:cs="Times New Roman"/>
                <w:sz w:val="24"/>
                <w:szCs w:val="24"/>
              </w:rPr>
            </w:pPr>
            <w:r>
              <w:rPr>
                <w:rFonts w:eastAsia="DejaVu Sans" w:cs="Times New Roman" w:ascii="Times New Roman" w:hAnsi="Times New Roman"/>
                <w:sz w:val="24"/>
                <w:szCs w:val="24"/>
              </w:rPr>
              <w:t>Результаты обучения (освоенные умения и усвоенные знания)</w:t>
            </w:r>
          </w:p>
        </w:tc>
        <w:tc>
          <w:tcPr>
            <w:tcW w:w="3217" w:type="dxa"/>
            <w:tcBorders/>
            <w:vAlign w:val="center"/>
          </w:tcPr>
          <w:p>
            <w:pPr>
              <w:pStyle w:val="Normal"/>
              <w:widowControl w:val="false"/>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Основные показатели</w:t>
            </w:r>
          </w:p>
        </w:tc>
        <w:tc>
          <w:tcPr>
            <w:tcW w:w="2855" w:type="dxa"/>
            <w:tcBorders/>
            <w:vAlign w:val="center"/>
          </w:tcPr>
          <w:p>
            <w:pPr>
              <w:pStyle w:val="Normal"/>
              <w:widowControl w:val="false"/>
              <w:suppressAutoHyphens w:val="true"/>
              <w:snapToGrid w:val="fals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Формы, методы контроля и оценки результатов обучения</w:t>
            </w:r>
          </w:p>
        </w:tc>
        <w:tc>
          <w:tcPr>
            <w:tcW w:w="1275" w:type="dxa"/>
            <w:tcBorders/>
            <w:vAlign w:val="center"/>
          </w:tcPr>
          <w:p>
            <w:pPr>
              <w:pStyle w:val="Normal"/>
              <w:widowControl w:val="false"/>
              <w:suppressAutoHyphens w:val="true"/>
              <w:snapToGrid w:val="false"/>
              <w:spacing w:lineRule="auto" w:line="240" w:before="0" w:after="0"/>
              <w:jc w:val="center"/>
              <w:rPr>
                <w:rFonts w:ascii="Times New Roman" w:hAnsi="Times New Roman" w:eastAsia="Calibri" w:cs="Times New Roman"/>
                <w:sz w:val="24"/>
                <w:szCs w:val="24"/>
              </w:rPr>
            </w:pPr>
            <w:r>
              <w:rPr>
                <w:rFonts w:eastAsia="DejaVu Sans" w:cs="Times New Roman" w:ascii="Times New Roman" w:hAnsi="Times New Roman"/>
                <w:sz w:val="24"/>
                <w:szCs w:val="24"/>
              </w:rPr>
              <w:t>ОК, ПК, ЛР</w:t>
            </w:r>
          </w:p>
        </w:tc>
      </w:tr>
      <w:tr>
        <w:trPr/>
        <w:tc>
          <w:tcPr>
            <w:tcW w:w="2402" w:type="dxa"/>
            <w:tcBorders/>
            <w:vAlign w:val="center"/>
          </w:tcPr>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ЗНАНИЯ:</w:t>
            </w:r>
          </w:p>
        </w:tc>
        <w:tc>
          <w:tcPr>
            <w:tcW w:w="3217" w:type="dxa"/>
            <w:tcBorders/>
            <w:vAlign w:val="center"/>
          </w:tcPr>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2855" w:type="dxa"/>
            <w:tcBorders/>
            <w:vAlign w:val="center"/>
          </w:tcPr>
          <w:p>
            <w:pPr>
              <w:pStyle w:val="Normal"/>
              <w:widowControl w:val="false"/>
              <w:suppressAutoHyphens w:val="true"/>
              <w:snapToGrid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c>
          <w:tcPr>
            <w:tcW w:w="1275" w:type="dxa"/>
            <w:tcBorders/>
            <w:vAlign w:val="center"/>
          </w:tcPr>
          <w:p>
            <w:pPr>
              <w:pStyle w:val="Normal"/>
              <w:widowControl w:val="false"/>
              <w:suppressAutoHyphens w:val="true"/>
              <w:snapToGrid w:val="fals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c>
      </w:tr>
      <w:tr>
        <w:trPr/>
        <w:tc>
          <w:tcPr>
            <w:tcW w:w="2402" w:type="dxa"/>
            <w:tcBorders/>
          </w:tcPr>
          <w:p>
            <w:pPr>
              <w:pStyle w:val="Normal"/>
              <w:widowControl w:val="false"/>
              <w:numPr>
                <w:ilvl w:val="0"/>
                <w:numId w:val="18"/>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Личное финансовое планирование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дает определение терминам: </w:t>
            </w:r>
          </w:p>
          <w:p>
            <w:pPr>
              <w:pStyle w:val="Normal"/>
              <w:widowControl w:val="false"/>
              <w:numPr>
                <w:ilvl w:val="0"/>
                <w:numId w:val="19"/>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человеческий капитал, </w:t>
            </w:r>
          </w:p>
          <w:p>
            <w:pPr>
              <w:pStyle w:val="Normal"/>
              <w:widowControl w:val="false"/>
              <w:numPr>
                <w:ilvl w:val="0"/>
                <w:numId w:val="20"/>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деньги, </w:t>
            </w:r>
          </w:p>
          <w:p>
            <w:pPr>
              <w:pStyle w:val="Normal"/>
              <w:widowControl w:val="false"/>
              <w:numPr>
                <w:ilvl w:val="0"/>
                <w:numId w:val="21"/>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финансы, </w:t>
            </w:r>
          </w:p>
          <w:p>
            <w:pPr>
              <w:pStyle w:val="Normal"/>
              <w:widowControl w:val="false"/>
              <w:numPr>
                <w:ilvl w:val="0"/>
                <w:numId w:val="22"/>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финансовые цели, </w:t>
            </w:r>
          </w:p>
          <w:p>
            <w:pPr>
              <w:pStyle w:val="Normal"/>
              <w:widowControl w:val="false"/>
              <w:numPr>
                <w:ilvl w:val="0"/>
                <w:numId w:val="23"/>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финансовое планирование, </w:t>
            </w:r>
          </w:p>
          <w:p>
            <w:pPr>
              <w:pStyle w:val="Normal"/>
              <w:widowControl w:val="false"/>
              <w:numPr>
                <w:ilvl w:val="0"/>
                <w:numId w:val="24"/>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горизонт планирования, активы, </w:t>
            </w:r>
          </w:p>
          <w:p>
            <w:pPr>
              <w:pStyle w:val="Normal"/>
              <w:widowControl w:val="false"/>
              <w:numPr>
                <w:ilvl w:val="0"/>
                <w:numId w:val="25"/>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пассивы, </w:t>
            </w:r>
          </w:p>
          <w:p>
            <w:pPr>
              <w:pStyle w:val="Normal"/>
              <w:widowControl w:val="false"/>
              <w:numPr>
                <w:ilvl w:val="0"/>
                <w:numId w:val="26"/>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доходы (номинальные, реальные), </w:t>
            </w:r>
          </w:p>
          <w:p>
            <w:pPr>
              <w:pStyle w:val="Normal"/>
              <w:widowControl w:val="false"/>
              <w:numPr>
                <w:ilvl w:val="0"/>
                <w:numId w:val="27"/>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расходы, </w:t>
            </w:r>
          </w:p>
          <w:p>
            <w:pPr>
              <w:pStyle w:val="Normal"/>
              <w:widowControl w:val="false"/>
              <w:numPr>
                <w:ilvl w:val="0"/>
                <w:numId w:val="28"/>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личный бюджет,</w:t>
            </w:r>
          </w:p>
          <w:p>
            <w:pPr>
              <w:pStyle w:val="Normal"/>
              <w:widowControl w:val="false"/>
              <w:numPr>
                <w:ilvl w:val="0"/>
                <w:numId w:val="29"/>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семейный бюджет, </w:t>
            </w:r>
          </w:p>
          <w:p>
            <w:pPr>
              <w:pStyle w:val="Normal"/>
              <w:widowControl w:val="false"/>
              <w:numPr>
                <w:ilvl w:val="0"/>
                <w:numId w:val="30"/>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дефицит, </w:t>
            </w:r>
          </w:p>
          <w:p>
            <w:pPr>
              <w:pStyle w:val="Normal"/>
              <w:widowControl w:val="false"/>
              <w:numPr>
                <w:ilvl w:val="0"/>
                <w:numId w:val="31"/>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профицит, </w:t>
            </w:r>
          </w:p>
          <w:p>
            <w:pPr>
              <w:pStyle w:val="Normal"/>
              <w:widowControl w:val="false"/>
              <w:numPr>
                <w:ilvl w:val="0"/>
                <w:numId w:val="32"/>
              </w:numPr>
              <w:suppressAutoHyphens w:val="true"/>
              <w:spacing w:lineRule="auto" w:line="240" w:before="0" w:after="0"/>
              <w:ind w:left="0" w:firstLine="326"/>
              <w:jc w:val="both"/>
              <w:rPr>
                <w:rFonts w:ascii="Times New Roman" w:hAnsi="Times New Roman" w:eastAsia="Calibri" w:cs="Times New Roman"/>
                <w:sz w:val="24"/>
                <w:szCs w:val="24"/>
              </w:rPr>
            </w:pPr>
            <w:r>
              <w:rPr>
                <w:rFonts w:eastAsia="Calibri" w:cs="Times New Roman" w:ascii="Times New Roman" w:hAnsi="Times New Roman"/>
                <w:sz w:val="24"/>
                <w:szCs w:val="24"/>
              </w:rPr>
              <w:t>баланс</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1.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1.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для самостоятельной работы № 1.</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AutoHyphens w:val="true"/>
              <w:snapToGrid w:val="fals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33"/>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Депозит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sz w:val="24"/>
                <w:szCs w:val="24"/>
              </w:rPr>
              <w:t>Грамотно дает определения терминам:</w:t>
            </w:r>
            <w:r>
              <w:rPr>
                <w:rFonts w:eastAsia="DejaVu Sans" w:cs="Times New Roman" w:ascii="Times New Roman" w:hAnsi="Times New Roman"/>
                <w:b/>
                <w:sz w:val="24"/>
                <w:szCs w:val="24"/>
              </w:rPr>
              <w:t xml:space="preserve"> </w:t>
            </w:r>
          </w:p>
          <w:p>
            <w:pPr>
              <w:pStyle w:val="Normal"/>
              <w:widowControl w:val="false"/>
              <w:numPr>
                <w:ilvl w:val="0"/>
                <w:numId w:val="34"/>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сбережения, </w:t>
            </w:r>
          </w:p>
          <w:p>
            <w:pPr>
              <w:pStyle w:val="Normal"/>
              <w:widowControl w:val="false"/>
              <w:numPr>
                <w:ilvl w:val="0"/>
                <w:numId w:val="35"/>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инфляция, </w:t>
            </w:r>
          </w:p>
          <w:p>
            <w:pPr>
              <w:pStyle w:val="Normal"/>
              <w:widowControl w:val="false"/>
              <w:numPr>
                <w:ilvl w:val="0"/>
                <w:numId w:val="36"/>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индекс потребительских цен как способ измерения инфляции, </w:t>
            </w:r>
          </w:p>
          <w:p>
            <w:pPr>
              <w:pStyle w:val="Normal"/>
              <w:widowControl w:val="false"/>
              <w:numPr>
                <w:ilvl w:val="0"/>
                <w:numId w:val="37"/>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банк, </w:t>
            </w:r>
          </w:p>
          <w:p>
            <w:pPr>
              <w:pStyle w:val="Normal"/>
              <w:widowControl w:val="false"/>
              <w:numPr>
                <w:ilvl w:val="0"/>
                <w:numId w:val="38"/>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банковский счет, вкладчик, </w:t>
            </w:r>
          </w:p>
          <w:p>
            <w:pPr>
              <w:pStyle w:val="Normal"/>
              <w:widowControl w:val="false"/>
              <w:numPr>
                <w:ilvl w:val="0"/>
                <w:numId w:val="39"/>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депозит, </w:t>
            </w:r>
          </w:p>
          <w:p>
            <w:pPr>
              <w:pStyle w:val="Normal"/>
              <w:widowControl w:val="false"/>
              <w:numPr>
                <w:ilvl w:val="0"/>
                <w:numId w:val="40"/>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номинальная и реальная процентная ставка по депозиту, </w:t>
            </w:r>
          </w:p>
          <w:p>
            <w:pPr>
              <w:pStyle w:val="Normal"/>
              <w:widowControl w:val="false"/>
              <w:numPr>
                <w:ilvl w:val="0"/>
                <w:numId w:val="41"/>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депозитный договор,</w:t>
            </w:r>
          </w:p>
          <w:p>
            <w:pPr>
              <w:pStyle w:val="Normal"/>
              <w:widowControl w:val="false"/>
              <w:numPr>
                <w:ilvl w:val="0"/>
                <w:numId w:val="42"/>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 </w:t>
            </w:r>
            <w:r>
              <w:rPr>
                <w:rFonts w:eastAsia="Calibri" w:cs="Times New Roman" w:ascii="Times New Roman" w:hAnsi="Times New Roman"/>
                <w:sz w:val="24"/>
                <w:szCs w:val="24"/>
              </w:rPr>
              <w:t xml:space="preserve">простой процентный рост, </w:t>
            </w:r>
          </w:p>
          <w:p>
            <w:pPr>
              <w:pStyle w:val="Normal"/>
              <w:widowControl w:val="false"/>
              <w:numPr>
                <w:ilvl w:val="0"/>
                <w:numId w:val="43"/>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процентный рост с капитализацией, банковская карта (дебетовая, кредитная), банкомат, </w:t>
            </w:r>
          </w:p>
          <w:p>
            <w:pPr>
              <w:pStyle w:val="Normal"/>
              <w:widowControl w:val="false"/>
              <w:numPr>
                <w:ilvl w:val="0"/>
                <w:numId w:val="44"/>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заемщик, </w:t>
            </w:r>
          </w:p>
          <w:p>
            <w:pPr>
              <w:pStyle w:val="Normal"/>
              <w:widowControl w:val="false"/>
              <w:numPr>
                <w:ilvl w:val="0"/>
                <w:numId w:val="45"/>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финансовые риски, ликвидность</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2.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2.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для самостоятельной работы № 2.</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1.2.</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10,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46"/>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Кредит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Верно характеризует сущность понятий:</w:t>
            </w:r>
          </w:p>
          <w:p>
            <w:pPr>
              <w:pStyle w:val="Normal"/>
              <w:widowControl w:val="false"/>
              <w:numPr>
                <w:ilvl w:val="0"/>
                <w:numId w:val="47"/>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банковский кредит, </w:t>
            </w:r>
          </w:p>
          <w:p>
            <w:pPr>
              <w:pStyle w:val="Normal"/>
              <w:widowControl w:val="false"/>
              <w:numPr>
                <w:ilvl w:val="0"/>
                <w:numId w:val="48"/>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заемщик, </w:t>
            </w:r>
          </w:p>
          <w:p>
            <w:pPr>
              <w:pStyle w:val="Normal"/>
              <w:widowControl w:val="false"/>
              <w:numPr>
                <w:ilvl w:val="0"/>
                <w:numId w:val="49"/>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виды кредита, </w:t>
            </w:r>
          </w:p>
          <w:p>
            <w:pPr>
              <w:pStyle w:val="Normal"/>
              <w:widowControl w:val="false"/>
              <w:numPr>
                <w:ilvl w:val="0"/>
                <w:numId w:val="50"/>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принципы кредитования (платность, срочность, возвратность), банковская карта (дебетовая, кредитная), номинальная процентная ставка по кредиту, полная стоимость кредита (ПСК), </w:t>
            </w:r>
          </w:p>
          <w:p>
            <w:pPr>
              <w:pStyle w:val="Normal"/>
              <w:widowControl w:val="false"/>
              <w:numPr>
                <w:ilvl w:val="0"/>
                <w:numId w:val="51"/>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виды кредитов по целевому назначению (потребительский, ипотечный), </w:t>
            </w:r>
          </w:p>
          <w:p>
            <w:pPr>
              <w:pStyle w:val="Normal"/>
              <w:widowControl w:val="false"/>
              <w:numPr>
                <w:ilvl w:val="0"/>
                <w:numId w:val="52"/>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схемы погашения кредитов (дифференцированные и аннуитетные платежи), </w:t>
            </w:r>
          </w:p>
          <w:p>
            <w:pPr>
              <w:pStyle w:val="Normal"/>
              <w:widowControl w:val="false"/>
              <w:numPr>
                <w:ilvl w:val="0"/>
                <w:numId w:val="53"/>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финансовые риски заемщика, </w:t>
            </w:r>
          </w:p>
          <w:p>
            <w:pPr>
              <w:pStyle w:val="Normal"/>
              <w:widowControl w:val="false"/>
              <w:numPr>
                <w:ilvl w:val="0"/>
                <w:numId w:val="54"/>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защиты прав заемщика, </w:t>
            </w:r>
          </w:p>
          <w:p>
            <w:pPr>
              <w:pStyle w:val="Normal"/>
              <w:widowControl w:val="false"/>
              <w:numPr>
                <w:ilvl w:val="0"/>
                <w:numId w:val="55"/>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микрофинансовые организации, </w:t>
            </w:r>
          </w:p>
          <w:p>
            <w:pPr>
              <w:pStyle w:val="Normal"/>
              <w:widowControl w:val="false"/>
              <w:numPr>
                <w:ilvl w:val="0"/>
                <w:numId w:val="56"/>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кредитная история, </w:t>
            </w:r>
          </w:p>
          <w:p>
            <w:pPr>
              <w:pStyle w:val="Normal"/>
              <w:widowControl w:val="false"/>
              <w:numPr>
                <w:ilvl w:val="0"/>
                <w:numId w:val="57"/>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коллекторы, </w:t>
            </w:r>
          </w:p>
          <w:p>
            <w:pPr>
              <w:pStyle w:val="Normal"/>
              <w:widowControl w:val="false"/>
              <w:numPr>
                <w:ilvl w:val="0"/>
                <w:numId w:val="58"/>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бюро кредитных историй, </w:t>
            </w:r>
          </w:p>
          <w:p>
            <w:pPr>
              <w:pStyle w:val="Normal"/>
              <w:widowControl w:val="false"/>
              <w:numPr>
                <w:ilvl w:val="0"/>
                <w:numId w:val="59"/>
              </w:numPr>
              <w:suppressAutoHyphens w:val="true"/>
              <w:spacing w:lineRule="auto" w:line="240" w:before="0" w:after="0"/>
              <w:ind w:left="0" w:firstLine="300"/>
              <w:jc w:val="both"/>
              <w:rPr>
                <w:rFonts w:ascii="Times New Roman" w:hAnsi="Times New Roman" w:eastAsia="Calibri" w:cs="Times New Roman"/>
                <w:sz w:val="24"/>
                <w:szCs w:val="24"/>
              </w:rPr>
            </w:pPr>
            <w:r>
              <w:rPr>
                <w:rFonts w:eastAsia="Calibri" w:cs="Times New Roman" w:ascii="Times New Roman" w:hAnsi="Times New Roman"/>
                <w:sz w:val="24"/>
                <w:szCs w:val="24"/>
              </w:rPr>
              <w:t>минимальный платеж по кредиту.</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3.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3.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для самостоятельной работы № 3.</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1.2.</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10,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60"/>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Расчетно-кассовые операции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Грамотно характеризует сущность понятий:</w:t>
            </w:r>
          </w:p>
          <w:p>
            <w:pPr>
              <w:pStyle w:val="Normal"/>
              <w:widowControl w:val="false"/>
              <w:numPr>
                <w:ilvl w:val="0"/>
                <w:numId w:val="61"/>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банковская ячейка, денежные переводы, валютно-обменные операции, </w:t>
            </w:r>
          </w:p>
          <w:p>
            <w:pPr>
              <w:pStyle w:val="Normal"/>
              <w:widowControl w:val="false"/>
              <w:numPr>
                <w:ilvl w:val="0"/>
                <w:numId w:val="62"/>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банковские карты (дебетовые, кредитные, дебетовые с овердрафтом), </w:t>
            </w:r>
          </w:p>
          <w:p>
            <w:pPr>
              <w:pStyle w:val="Normal"/>
              <w:widowControl w:val="false"/>
              <w:numPr>
                <w:ilvl w:val="0"/>
                <w:numId w:val="63"/>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риски при пользовании банкоматом, </w:t>
            </w:r>
          </w:p>
          <w:p>
            <w:pPr>
              <w:pStyle w:val="Normal"/>
              <w:widowControl w:val="false"/>
              <w:numPr>
                <w:ilvl w:val="0"/>
                <w:numId w:val="64"/>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риски при использовании интернет-банкинга, </w:t>
            </w:r>
          </w:p>
          <w:p>
            <w:pPr>
              <w:pStyle w:val="Normal"/>
              <w:widowControl w:val="false"/>
              <w:numPr>
                <w:ilvl w:val="0"/>
                <w:numId w:val="65"/>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электронные деньги.</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4.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4.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1-6,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4.5.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4,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15</w:t>
            </w:r>
          </w:p>
        </w:tc>
      </w:tr>
      <w:tr>
        <w:trPr/>
        <w:tc>
          <w:tcPr>
            <w:tcW w:w="2402" w:type="dxa"/>
            <w:tcBorders/>
          </w:tcPr>
          <w:p>
            <w:pPr>
              <w:pStyle w:val="Normal"/>
              <w:widowControl w:val="false"/>
              <w:numPr>
                <w:ilvl w:val="0"/>
                <w:numId w:val="66"/>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Страхование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sz w:val="24"/>
                <w:szCs w:val="24"/>
              </w:rPr>
              <w:t>Свободно оперирует понятиями:</w:t>
            </w:r>
            <w:r>
              <w:rPr>
                <w:rFonts w:eastAsia="DejaVu Sans" w:cs="Times New Roman" w:ascii="Times New Roman" w:hAnsi="Times New Roman"/>
                <w:b/>
                <w:sz w:val="24"/>
                <w:szCs w:val="24"/>
              </w:rPr>
              <w:t xml:space="preserve"> </w:t>
            </w:r>
          </w:p>
          <w:p>
            <w:pPr>
              <w:pStyle w:val="Normal"/>
              <w:widowControl w:val="false"/>
              <w:numPr>
                <w:ilvl w:val="0"/>
                <w:numId w:val="67"/>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страховые риски, </w:t>
            </w:r>
          </w:p>
          <w:p>
            <w:pPr>
              <w:pStyle w:val="Normal"/>
              <w:widowControl w:val="false"/>
              <w:numPr>
                <w:ilvl w:val="0"/>
                <w:numId w:val="68"/>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страхование, </w:t>
            </w:r>
          </w:p>
          <w:p>
            <w:pPr>
              <w:pStyle w:val="Normal"/>
              <w:widowControl w:val="false"/>
              <w:numPr>
                <w:ilvl w:val="0"/>
                <w:numId w:val="69"/>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страховщик, </w:t>
            </w:r>
          </w:p>
          <w:p>
            <w:pPr>
              <w:pStyle w:val="Normal"/>
              <w:widowControl w:val="false"/>
              <w:numPr>
                <w:ilvl w:val="0"/>
                <w:numId w:val="70"/>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страхователь,</w:t>
            </w:r>
          </w:p>
          <w:p>
            <w:pPr>
              <w:pStyle w:val="Normal"/>
              <w:widowControl w:val="false"/>
              <w:numPr>
                <w:ilvl w:val="0"/>
                <w:numId w:val="71"/>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выгодоприобретатель, </w:t>
            </w:r>
          </w:p>
          <w:p>
            <w:pPr>
              <w:pStyle w:val="Normal"/>
              <w:widowControl w:val="false"/>
              <w:numPr>
                <w:ilvl w:val="0"/>
                <w:numId w:val="72"/>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страховой агент, </w:t>
            </w:r>
          </w:p>
          <w:p>
            <w:pPr>
              <w:pStyle w:val="Normal"/>
              <w:widowControl w:val="false"/>
              <w:numPr>
                <w:ilvl w:val="0"/>
                <w:numId w:val="73"/>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страховой брокер, </w:t>
            </w:r>
          </w:p>
          <w:p>
            <w:pPr>
              <w:pStyle w:val="Normal"/>
              <w:widowControl w:val="false"/>
              <w:numPr>
                <w:ilvl w:val="0"/>
                <w:numId w:val="74"/>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виды страхования для физических лиц (страхование жизни, страхование от несчастных случаев, медицинское страхование, страхование имущества, страхование гражданской ответственности), </w:t>
            </w:r>
          </w:p>
          <w:p>
            <w:pPr>
              <w:pStyle w:val="Normal"/>
              <w:widowControl w:val="false"/>
              <w:numPr>
                <w:ilvl w:val="0"/>
                <w:numId w:val="75"/>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договор страхования, </w:t>
            </w:r>
          </w:p>
          <w:p>
            <w:pPr>
              <w:pStyle w:val="Normal"/>
              <w:widowControl w:val="false"/>
              <w:numPr>
                <w:ilvl w:val="0"/>
                <w:numId w:val="76"/>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страховая ответственность, </w:t>
            </w:r>
          </w:p>
          <w:p>
            <w:pPr>
              <w:pStyle w:val="Normal"/>
              <w:widowControl w:val="false"/>
              <w:numPr>
                <w:ilvl w:val="0"/>
                <w:numId w:val="77"/>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страховой случай, </w:t>
            </w:r>
          </w:p>
          <w:p>
            <w:pPr>
              <w:pStyle w:val="Normal"/>
              <w:widowControl w:val="false"/>
              <w:numPr>
                <w:ilvl w:val="0"/>
                <w:numId w:val="78"/>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страховой полис, </w:t>
            </w:r>
          </w:p>
          <w:p>
            <w:pPr>
              <w:pStyle w:val="Normal"/>
              <w:widowControl w:val="false"/>
              <w:numPr>
                <w:ilvl w:val="0"/>
                <w:numId w:val="79"/>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страховая премия, </w:t>
            </w:r>
          </w:p>
          <w:p>
            <w:pPr>
              <w:pStyle w:val="Normal"/>
              <w:widowControl w:val="false"/>
              <w:numPr>
                <w:ilvl w:val="0"/>
                <w:numId w:val="80"/>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страховой взнос, </w:t>
            </w:r>
          </w:p>
          <w:p>
            <w:pPr>
              <w:pStyle w:val="Normal"/>
              <w:widowControl w:val="false"/>
              <w:numPr>
                <w:ilvl w:val="0"/>
                <w:numId w:val="81"/>
              </w:numPr>
              <w:suppressAutoHyphens w:val="true"/>
              <w:spacing w:lineRule="auto" w:line="240" w:before="0" w:after="0"/>
              <w:ind w:left="0" w:firstLine="319"/>
              <w:jc w:val="both"/>
              <w:rPr>
                <w:rFonts w:ascii="Times New Roman" w:hAnsi="Times New Roman" w:eastAsia="Calibri" w:cs="Times New Roman"/>
                <w:sz w:val="24"/>
                <w:szCs w:val="24"/>
              </w:rPr>
            </w:pPr>
            <w:r>
              <w:rPr>
                <w:rFonts w:eastAsia="Calibri" w:cs="Times New Roman" w:ascii="Times New Roman" w:hAnsi="Times New Roman"/>
                <w:sz w:val="24"/>
                <w:szCs w:val="24"/>
              </w:rPr>
              <w:t>страховые продукты</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5.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5.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2,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4,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82"/>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Инвестиции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дает определение терминам: </w:t>
            </w:r>
          </w:p>
          <w:p>
            <w:pPr>
              <w:pStyle w:val="Normal"/>
              <w:widowControl w:val="false"/>
              <w:numPr>
                <w:ilvl w:val="0"/>
                <w:numId w:val="83"/>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инвестиции, </w:t>
            </w:r>
          </w:p>
          <w:p>
            <w:pPr>
              <w:pStyle w:val="Normal"/>
              <w:widowControl w:val="false"/>
              <w:numPr>
                <w:ilvl w:val="0"/>
                <w:numId w:val="84"/>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инфляция, </w:t>
            </w:r>
          </w:p>
          <w:p>
            <w:pPr>
              <w:pStyle w:val="Normal"/>
              <w:widowControl w:val="false"/>
              <w:numPr>
                <w:ilvl w:val="0"/>
                <w:numId w:val="85"/>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реальные и финансовые активы как инвестиционные инструменты, </w:t>
            </w:r>
          </w:p>
          <w:p>
            <w:pPr>
              <w:pStyle w:val="Normal"/>
              <w:widowControl w:val="false"/>
              <w:numPr>
                <w:ilvl w:val="0"/>
                <w:numId w:val="86"/>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ценные бумаги (акции, облигации), инвестиционный портфель, </w:t>
            </w:r>
          </w:p>
          <w:p>
            <w:pPr>
              <w:pStyle w:val="Normal"/>
              <w:widowControl w:val="false"/>
              <w:numPr>
                <w:ilvl w:val="0"/>
                <w:numId w:val="87"/>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ликвидность, соотношение риска и доходности финансовых инструментов, диверсификация как инструмент управления рисками, </w:t>
            </w:r>
          </w:p>
          <w:p>
            <w:pPr>
              <w:pStyle w:val="Normal"/>
              <w:widowControl w:val="false"/>
              <w:numPr>
                <w:ilvl w:val="0"/>
                <w:numId w:val="88"/>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ценные бумаги (акции, облигации, векселя) и их доходность, </w:t>
            </w:r>
          </w:p>
          <w:p>
            <w:pPr>
              <w:pStyle w:val="Normal"/>
              <w:widowControl w:val="false"/>
              <w:numPr>
                <w:ilvl w:val="0"/>
                <w:numId w:val="89"/>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валютная и фондовая биржи, </w:t>
            </w:r>
          </w:p>
          <w:p>
            <w:pPr>
              <w:pStyle w:val="Normal"/>
              <w:widowControl w:val="false"/>
              <w:numPr>
                <w:ilvl w:val="0"/>
                <w:numId w:val="90"/>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ПИФы как способ инвестирования для физических лиц</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6.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6.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4,</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91"/>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Пенсии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Грамотно характеризует сущность понятий:</w:t>
            </w:r>
          </w:p>
          <w:p>
            <w:pPr>
              <w:pStyle w:val="Normal"/>
              <w:widowControl w:val="false"/>
              <w:numPr>
                <w:ilvl w:val="0"/>
                <w:numId w:val="92"/>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пенсия, </w:t>
            </w:r>
          </w:p>
          <w:p>
            <w:pPr>
              <w:pStyle w:val="Normal"/>
              <w:widowControl w:val="false"/>
              <w:numPr>
                <w:ilvl w:val="0"/>
                <w:numId w:val="93"/>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государственная пенсионная система в РФ, </w:t>
            </w:r>
          </w:p>
          <w:p>
            <w:pPr>
              <w:pStyle w:val="Normal"/>
              <w:widowControl w:val="false"/>
              <w:numPr>
                <w:ilvl w:val="0"/>
                <w:numId w:val="94"/>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Пенсионный фонд РФ и его функции, негосударственные пенсионные фонды, трудовая и социальная пенсия, </w:t>
            </w:r>
          </w:p>
          <w:p>
            <w:pPr>
              <w:pStyle w:val="Normal"/>
              <w:widowControl w:val="false"/>
              <w:numPr>
                <w:ilvl w:val="0"/>
                <w:numId w:val="95"/>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корпоративная пенсия, </w:t>
            </w:r>
          </w:p>
          <w:p>
            <w:pPr>
              <w:pStyle w:val="Normal"/>
              <w:widowControl w:val="false"/>
              <w:numPr>
                <w:ilvl w:val="0"/>
                <w:numId w:val="96"/>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инструменты для увеличения размера пенсионных накоплений.</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7.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7.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4.5. ЛР 2,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4</w:t>
            </w:r>
          </w:p>
        </w:tc>
      </w:tr>
      <w:tr>
        <w:trPr/>
        <w:tc>
          <w:tcPr>
            <w:tcW w:w="2402" w:type="dxa"/>
            <w:tcBorders/>
          </w:tcPr>
          <w:p>
            <w:pPr>
              <w:pStyle w:val="Normal"/>
              <w:widowControl w:val="false"/>
              <w:numPr>
                <w:ilvl w:val="0"/>
                <w:numId w:val="97"/>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 xml:space="preserve">Налоги </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дает определение терминам: </w:t>
            </w:r>
          </w:p>
          <w:p>
            <w:pPr>
              <w:pStyle w:val="Normal"/>
              <w:widowControl w:val="false"/>
              <w:numPr>
                <w:ilvl w:val="0"/>
                <w:numId w:val="98"/>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налоговый кодекс РФ, налоги, </w:t>
            </w:r>
          </w:p>
          <w:p>
            <w:pPr>
              <w:pStyle w:val="Normal"/>
              <w:widowControl w:val="false"/>
              <w:numPr>
                <w:ilvl w:val="0"/>
                <w:numId w:val="99"/>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виды налогов, </w:t>
            </w:r>
          </w:p>
          <w:p>
            <w:pPr>
              <w:pStyle w:val="Normal"/>
              <w:widowControl w:val="false"/>
              <w:numPr>
                <w:ilvl w:val="0"/>
                <w:numId w:val="100"/>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субъект, предмет и объект налогообложения, ставка налога, </w:t>
            </w:r>
          </w:p>
          <w:p>
            <w:pPr>
              <w:pStyle w:val="Normal"/>
              <w:widowControl w:val="false"/>
              <w:numPr>
                <w:ilvl w:val="0"/>
                <w:numId w:val="101"/>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сумма налога, </w:t>
            </w:r>
          </w:p>
          <w:p>
            <w:pPr>
              <w:pStyle w:val="Normal"/>
              <w:widowControl w:val="false"/>
              <w:numPr>
                <w:ilvl w:val="0"/>
                <w:numId w:val="102"/>
              </w:numPr>
              <w:suppressAutoHyphens w:val="true"/>
              <w:spacing w:lineRule="auto" w:line="240" w:before="0" w:after="0"/>
              <w:ind w:left="0" w:firstLine="360"/>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системы налогообложения (пропорциональная, прогрессивная, регрессивная), </w:t>
            </w:r>
          </w:p>
          <w:p>
            <w:pPr>
              <w:pStyle w:val="Normal"/>
              <w:widowControl w:val="false"/>
              <w:numPr>
                <w:ilvl w:val="0"/>
                <w:numId w:val="103"/>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налоговые льготы, </w:t>
            </w:r>
          </w:p>
          <w:p>
            <w:pPr>
              <w:pStyle w:val="Normal"/>
              <w:widowControl w:val="false"/>
              <w:numPr>
                <w:ilvl w:val="0"/>
                <w:numId w:val="104"/>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порядок уплаты налога, </w:t>
            </w:r>
          </w:p>
          <w:p>
            <w:pPr>
              <w:pStyle w:val="Normal"/>
              <w:widowControl w:val="false"/>
              <w:numPr>
                <w:ilvl w:val="0"/>
                <w:numId w:val="105"/>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 xml:space="preserve">налоговая декларация, </w:t>
            </w:r>
          </w:p>
          <w:p>
            <w:pPr>
              <w:pStyle w:val="Normal"/>
              <w:widowControl w:val="false"/>
              <w:numPr>
                <w:ilvl w:val="0"/>
                <w:numId w:val="106"/>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sz w:val="24"/>
                <w:szCs w:val="24"/>
              </w:rPr>
              <w:t>налоговые вычеты.</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8.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8.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4.5.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2,</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ЛР 4,</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numPr>
                <w:ilvl w:val="0"/>
                <w:numId w:val="107"/>
              </w:numPr>
              <w:suppressAutoHyphens w:val="true"/>
              <w:spacing w:lineRule="auto" w:line="240" w:before="0" w:after="0"/>
              <w:ind w:left="0" w:firstLine="360"/>
              <w:jc w:val="both"/>
              <w:rPr>
                <w:rFonts w:ascii="Times New Roman" w:hAnsi="Times New Roman" w:eastAsia="Calibri" w:cs="Times New Roman"/>
                <w:b/>
                <w:b/>
                <w:sz w:val="24"/>
                <w:szCs w:val="24"/>
              </w:rPr>
            </w:pPr>
            <w:r>
              <w:rPr>
                <w:rFonts w:eastAsia="Calibri" w:cs="Times New Roman" w:ascii="Times New Roman" w:hAnsi="Times New Roman"/>
                <w:b/>
                <w:sz w:val="24"/>
                <w:szCs w:val="24"/>
              </w:rPr>
              <w:t>Пирамиды и финансовое мошенничество</w:t>
            </w:r>
          </w:p>
        </w:tc>
        <w:tc>
          <w:tcPr>
            <w:tcW w:w="3217" w:type="dxa"/>
            <w:tcBorders/>
          </w:tcPr>
          <w:p>
            <w:pPr>
              <w:pStyle w:val="Normal"/>
              <w:widowControl w:val="false"/>
              <w:suppressAutoHyphens w:val="tru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sz w:val="24"/>
                <w:szCs w:val="24"/>
              </w:rPr>
              <w:t>Свободно оперирует понятиями:</w:t>
            </w:r>
            <w:r>
              <w:rPr>
                <w:rFonts w:eastAsia="DejaVu Sans" w:cs="Times New Roman" w:ascii="Times New Roman" w:hAnsi="Times New Roman"/>
                <w:b/>
                <w:sz w:val="24"/>
                <w:szCs w:val="24"/>
              </w:rPr>
              <w:t xml:space="preserve"> </w:t>
            </w:r>
          </w:p>
          <w:p>
            <w:pPr>
              <w:pStyle w:val="Normal"/>
              <w:widowControl w:val="false"/>
              <w:numPr>
                <w:ilvl w:val="0"/>
                <w:numId w:val="108"/>
              </w:numPr>
              <w:suppressAutoHyphens w:val="true"/>
              <w:spacing w:lineRule="auto" w:line="240" w:before="0" w:after="0"/>
              <w:ind w:left="0" w:firstLine="326"/>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основные признаки и виды финансовых пирамид, </w:t>
            </w:r>
          </w:p>
          <w:p>
            <w:pPr>
              <w:pStyle w:val="Normal"/>
              <w:widowControl w:val="false"/>
              <w:numPr>
                <w:ilvl w:val="0"/>
                <w:numId w:val="109"/>
              </w:numPr>
              <w:suppressAutoHyphens w:val="true"/>
              <w:spacing w:lineRule="auto" w:line="240" w:before="0" w:after="0"/>
              <w:ind w:left="0" w:firstLine="326"/>
              <w:contextualSpacing/>
              <w:jc w:val="both"/>
              <w:rPr>
                <w:rFonts w:ascii="Times New Roman" w:hAnsi="Times New Roman" w:eastAsia="Calibri" w:cs="Times New Roman"/>
                <w:sz w:val="24"/>
                <w:szCs w:val="24"/>
              </w:rPr>
            </w:pPr>
            <w:r>
              <w:rPr>
                <w:rFonts w:eastAsia="Calibri" w:cs="Times New Roman" w:ascii="Times New Roman" w:hAnsi="Times New Roman"/>
                <w:sz w:val="24"/>
                <w:szCs w:val="24"/>
              </w:rPr>
              <w:t xml:space="preserve">правила личной финансовой безопасности, </w:t>
            </w:r>
          </w:p>
          <w:p>
            <w:pPr>
              <w:pStyle w:val="Normal"/>
              <w:widowControl w:val="false"/>
              <w:numPr>
                <w:ilvl w:val="0"/>
                <w:numId w:val="110"/>
              </w:numPr>
              <w:suppressAutoHyphens w:val="true"/>
              <w:spacing w:lineRule="auto" w:line="240" w:before="0" w:after="0"/>
              <w:ind w:left="0" w:firstLine="326"/>
              <w:contextualSpacing/>
              <w:jc w:val="both"/>
              <w:rPr>
                <w:rFonts w:ascii="Times New Roman" w:hAnsi="Times New Roman" w:eastAsia="Calibri" w:cs="Times New Roman"/>
                <w:bCs/>
                <w:sz w:val="24"/>
                <w:szCs w:val="24"/>
              </w:rPr>
            </w:pPr>
            <w:r>
              <w:rPr>
                <w:rFonts w:eastAsia="Calibri" w:cs="Times New Roman" w:ascii="Times New Roman" w:hAnsi="Times New Roman"/>
                <w:sz w:val="24"/>
                <w:szCs w:val="24"/>
              </w:rPr>
              <w:t>виды финансового мошенничества: в кредитных организациях, в интернете, по телефону, при операциях с наличными</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Текущий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Устный опрос № 9. Экспертная оценка ответа.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Тест № 9. Экспертная оценка теста</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ОК 3-5,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5.5.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УМЕНИЯ:</w:t>
            </w:r>
          </w:p>
        </w:tc>
        <w:tc>
          <w:tcPr>
            <w:tcW w:w="3217" w:type="dxa"/>
            <w:tcBorders/>
          </w:tcPr>
          <w:p>
            <w:pPr>
              <w:pStyle w:val="Normal"/>
              <w:widowControl w:val="false"/>
              <w:suppressAutoHyphens w:val="true"/>
              <w:snapToGrid w:val="false"/>
              <w:spacing w:lineRule="auto" w:line="240" w:before="0" w:after="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t>-</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w:t>
            </w:r>
          </w:p>
        </w:tc>
        <w:tc>
          <w:tcPr>
            <w:tcW w:w="1275" w:type="dxa"/>
            <w:tcBorders/>
          </w:tcPr>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анализировать финансовые риски при заключении депозитного договора, отбирать критерии для анализа информации о банке и предоставляемых им услугах в зависимости от финансовых целей вкладчика, проводить сравнительный анализ финансовых организаций для осуществления выбора сберегательных депозитов на основе полученных критериев (процентных ставок, способов начисления процентов и других условий);  </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проводит анализ финансовых рисков при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заключении депозитного договора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умело проводит сравнительный анализ финансовых организаций для осуществления выбора сберегательных депозитов на основе полученных критериев (процентных ставок, способов начисления процентов и других условий). </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Задания № 1-2.</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ПК 1.2. ЛР 10, 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анализировать финансовые риски при заключении кредитного договора; рассчитывать общую стоимость покупки при приобретении ее в кредит; отбирать  критерии для анализа информации о банке и предоставляемых им услугах в зависимости от финансовых целей заемщика, проводить сравнительный анализ финансовых институтов для выбора кредита на основе предлагаемых критериев (процентных ставок, способов начисления процентов и других условий); </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проводит анализ финансовых рисков при заключении кредитного договора;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умеет рассчитывать общую стоимость покупки при приобретении ее в кредит;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отбирает критерии для анализа информации о банке и предоставляемых им услугах в зависимости от финансовых целей заемщика,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проводит сравнительный анализ финансовых институтов для выбора кредита на основе предлагаемых критериев (процентных ставок, способов начисления процентов и других условий) </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Задания № 3-6.</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1-4,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1.2. ЛР 10,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заключать договор о банковском обслуживании с помощью банковской карты, формировать навыки безопасного поведения владельца банковской карты; </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умеет заключать договор о банковском обслуживании с помощью банковской карты,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сформированы навыки безопасного поведения владельца банковской карты. </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 7.</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1-6,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4, 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формировать навыки поведения, необходимых для защиты прав потребителя страховых услуг; </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верно проводит расчет страховых взносов в зависимости от размера страховой суммы, тарифа, срока страхования и других факторов; </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сформированы навыки планирования и прогнозирования,</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сформированы навыки поведения, необходимых для защиты прав потребителя страховых услуг. </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 8.</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8,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9,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формировать навыки анализа информации о способах инвестирования денежных средств, предоставляемой различными информационными источниками и структурами финансового рынка (финансовые публикации, проспекты, интернет-ресурсы и пр.);</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сформирован навык анализа информации о способах инвестирования денежных средств, предоставляемой различными информационными источниками и структурами финансового рынка (финансовые публикации, проспекты, интернет-ресурсы и пр.)</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 9.</w:t>
            </w:r>
          </w:p>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ОК 1-5,</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ОК 8,</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ОК 9,</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ОК 11,</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1.1,</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проводить сравнительный анализ доступных финансовых инструментов, используемых для формирования пенсионных накоплений;</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умело проводит сравнительный анализ доступных финансовых инструментов, используемых для формирования пенсионных накоплений</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 10.</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4.5.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ЛР 2,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w:t>
            </w:r>
            <w:r>
              <w:rPr>
                <w:rFonts w:eastAsia="DejaVu Sans" w:cs="Times New Roman" w:ascii="Times New Roman" w:hAnsi="Times New Roman"/>
                <w:sz w:val="24"/>
                <w:szCs w:val="24"/>
              </w:rPr>
              <w:t>ЛР 4</w:t>
            </w:r>
          </w:p>
        </w:tc>
      </w:tr>
      <w:tr>
        <w:trPr/>
        <w:tc>
          <w:tcPr>
            <w:tcW w:w="2402"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 формировать практические навыки по оптимизации личного бюджета в части применения налоговых льгот с целью уменьшения налоговых выплат физических лиц; </w:t>
            </w:r>
          </w:p>
        </w:tc>
        <w:tc>
          <w:tcPr>
            <w:tcW w:w="3217" w:type="dxa"/>
            <w:tcBorders/>
          </w:tcPr>
          <w:p>
            <w:pPr>
              <w:pStyle w:val="Normal"/>
              <w:widowControl w:val="false"/>
              <w:tabs>
                <w:tab w:val="clear" w:pos="708"/>
                <w:tab w:val="left" w:pos="3859" w:leader="none"/>
              </w:tabs>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сформирован практический навык по оптимизации личного бюджета в части применения налоговых льгот с целью уменьшения налоговых выплат физических лиц. </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pacing w:lineRule="auto" w:line="240" w:before="0" w:after="0"/>
              <w:contextualSpacing/>
              <w:jc w:val="both"/>
              <w:rPr>
                <w:rFonts w:ascii="Times New Roman" w:hAnsi="Times New Roman" w:eastAsia="Calibri" w:cs="Times New Roman"/>
                <w:color w:val="ED7D31" w:themeColor="accent2"/>
                <w:sz w:val="24"/>
                <w:szCs w:val="24"/>
              </w:rPr>
            </w:pPr>
            <w:r>
              <w:rPr>
                <w:rFonts w:eastAsia="DejaVu Sans" w:cs="Times New Roman" w:ascii="Times New Roman" w:hAnsi="Times New Roman"/>
                <w:sz w:val="24"/>
                <w:szCs w:val="24"/>
              </w:rPr>
              <w:t>Задание № 11.</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1-5,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7,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11, </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1.1,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ПК 4.5.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2, ЛР 4, ЛР 1</w:t>
            </w:r>
            <w:r>
              <w:rPr>
                <w:rFonts w:eastAsia="DejaVu Sans" w:cs="Times New Roman" w:ascii="Times New Roman" w:hAnsi="Times New Roman"/>
                <w:sz w:val="24"/>
                <w:szCs w:val="24"/>
                <w:lang w:val="en-US"/>
              </w:rPr>
              <w:t>5</w:t>
            </w:r>
          </w:p>
        </w:tc>
      </w:tr>
      <w:tr>
        <w:trPr/>
        <w:tc>
          <w:tcPr>
            <w:tcW w:w="2402" w:type="dxa"/>
            <w:tcBorders/>
          </w:tcPr>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DejaVu Sans" w:cs="Times New Roman" w:ascii="Times New Roman" w:hAnsi="Times New Roman"/>
                <w:sz w:val="24"/>
                <w:szCs w:val="24"/>
              </w:rPr>
              <w:t>5- формировать навыки безопасного поведения потребителя на финансовом рынке.</w:t>
            </w:r>
          </w:p>
        </w:tc>
        <w:tc>
          <w:tcPr>
            <w:tcW w:w="3217" w:type="dxa"/>
            <w:tcBorders/>
          </w:tcPr>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DejaVu Sans" w:cs="Times New Roman" w:ascii="Times New Roman" w:hAnsi="Times New Roman"/>
                <w:sz w:val="24"/>
                <w:szCs w:val="24"/>
              </w:rPr>
              <w:t>сформирован навык безопасного поведения потребителя на финансовом рынке.</w:t>
            </w:r>
          </w:p>
        </w:tc>
        <w:tc>
          <w:tcPr>
            <w:tcW w:w="2855" w:type="dxa"/>
            <w:tcBorders/>
          </w:tcPr>
          <w:p>
            <w:pPr>
              <w:pStyle w:val="Normal"/>
              <w:widowControl w:val="false"/>
              <w:suppressAutoHyphens w:val="true"/>
              <w:snapToGrid w:val="false"/>
              <w:spacing w:lineRule="auto" w:line="240" w:before="0" w:after="0"/>
              <w:jc w:val="both"/>
              <w:rPr>
                <w:rFonts w:ascii="Times New Roman" w:hAnsi="Times New Roman" w:eastAsia="DejaVu Sans" w:cs="Times New Roman"/>
                <w:b/>
                <w:b/>
                <w:sz w:val="24"/>
                <w:szCs w:val="24"/>
              </w:rPr>
            </w:pPr>
            <w:r>
              <w:rPr>
                <w:rFonts w:eastAsia="DejaVu Sans" w:cs="Times New Roman" w:ascii="Times New Roman" w:hAnsi="Times New Roman"/>
                <w:b/>
                <w:sz w:val="24"/>
                <w:szCs w:val="24"/>
              </w:rPr>
              <w:t>Промежуточный  контроль:</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Дифференцированный зачет</w:t>
            </w:r>
          </w:p>
          <w:p>
            <w:pPr>
              <w:pStyle w:val="Normal"/>
              <w:widowControl w:val="false"/>
              <w:suppressAutoHyphens w:val="true"/>
              <w:snapToGrid w:val="fals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Задание № 12.</w:t>
            </w:r>
          </w:p>
        </w:tc>
        <w:tc>
          <w:tcPr>
            <w:tcW w:w="1275"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ОК 3-5,  </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ПК </w:t>
            </w:r>
            <w:r>
              <w:rPr>
                <w:rFonts w:eastAsia="DejaVu Sans" w:cs="Times New Roman" w:ascii="Times New Roman" w:hAnsi="Times New Roman"/>
                <w:sz w:val="24"/>
                <w:szCs w:val="24"/>
                <w:lang w:val="en-US"/>
              </w:rPr>
              <w:t>4</w:t>
            </w:r>
            <w:r>
              <w:rPr>
                <w:rFonts w:eastAsia="DejaVu Sans" w:cs="Times New Roman" w:ascii="Times New Roman" w:hAnsi="Times New Roman"/>
                <w:sz w:val="24"/>
                <w:szCs w:val="24"/>
              </w:rPr>
              <w:t>.5.</w:t>
            </w:r>
          </w:p>
          <w:p>
            <w:pPr>
              <w:pStyle w:val="Normal"/>
              <w:widowControl w:val="false"/>
              <w:suppressAutoHyphens w:val="true"/>
              <w:snapToGrid w:val="false"/>
              <w:spacing w:lineRule="auto" w:line="240" w:before="0" w:after="0"/>
              <w:jc w:val="center"/>
              <w:rPr>
                <w:rFonts w:ascii="Times New Roman" w:hAnsi="Times New Roman" w:eastAsia="DejaVu Sans" w:cs="Times New Roman"/>
                <w:sz w:val="24"/>
                <w:szCs w:val="24"/>
                <w:lang w:val="en-US"/>
              </w:rPr>
            </w:pPr>
            <w:r>
              <w:rPr>
                <w:rFonts w:eastAsia="DejaVu Sans" w:cs="Times New Roman" w:ascii="Times New Roman" w:hAnsi="Times New Roman"/>
                <w:sz w:val="24"/>
                <w:szCs w:val="24"/>
              </w:rPr>
              <w:t>ЛР 1</w:t>
            </w:r>
            <w:r>
              <w:rPr>
                <w:rFonts w:eastAsia="DejaVu Sans" w:cs="Times New Roman" w:ascii="Times New Roman" w:hAnsi="Times New Roman"/>
                <w:sz w:val="24"/>
                <w:szCs w:val="24"/>
                <w:lang w:val="en-US"/>
              </w:rPr>
              <w:t>5</w:t>
            </w:r>
          </w:p>
        </w:tc>
      </w:tr>
    </w:tbl>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Times New Roman" w:cs="Times New Roman"/>
          <w:sz w:val="24"/>
          <w:szCs w:val="24"/>
        </w:rPr>
      </w:pPr>
      <w:r>
        <w:rPr>
          <w:rFonts w:eastAsia="Times New Roman" w:cs="Times New Roman" w:ascii="Times New Roman" w:hAnsi="Times New Roman"/>
          <w:sz w:val="24"/>
          <w:szCs w:val="24"/>
        </w:rPr>
        <w:t xml:space="preserve">   </w:t>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Дополнения и изменения в рабочей программе</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Times New Roman" w:cs="Times New Roman"/>
          <w:b/>
          <w:b/>
          <w:caps/>
          <w:sz w:val="24"/>
          <w:szCs w:val="24"/>
        </w:rPr>
      </w:pPr>
      <w:r>
        <w:rPr>
          <w:rFonts w:eastAsia="DejaVu Sans" w:cs="Times New Roman" w:ascii="Times New Roman" w:hAnsi="Times New Roman"/>
          <w:b/>
          <w:sz w:val="24"/>
          <w:szCs w:val="24"/>
        </w:rPr>
        <w:t>учебной дисциплины</w:t>
      </w:r>
      <w:r>
        <w:rPr>
          <w:rFonts w:eastAsia="DejaVu Sans" w:cs="Times New Roman" w:ascii="Times New Roman" w:hAnsi="Times New Roman"/>
          <w:b/>
          <w:bCs/>
          <w:sz w:val="24"/>
          <w:szCs w:val="24"/>
        </w:rPr>
        <w:t xml:space="preserve"> </w:t>
      </w:r>
      <w:r>
        <w:rPr>
          <w:rFonts w:eastAsia="Times New Roman" w:cs="Times New Roman" w:ascii="Times New Roman" w:hAnsi="Times New Roman"/>
          <w:b/>
          <w:sz w:val="24"/>
          <w:szCs w:val="24"/>
        </w:rPr>
        <w:t>ОП.06 Основы финансовой грамотности</w:t>
      </w:r>
    </w:p>
    <w:p>
      <w:pPr>
        <w:pStyle w:val="Normal"/>
        <w:widowControl w:val="false"/>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true"/>
        <w:spacing w:lineRule="auto" w:line="240" w:before="0" w:after="0"/>
        <w:jc w:val="center"/>
        <w:rPr>
          <w:rFonts w:ascii="Times New Roman" w:hAnsi="Times New Roman" w:eastAsia="Times New Roman" w:cs="Times New Roman"/>
          <w:b/>
          <w:b/>
          <w:sz w:val="24"/>
          <w:szCs w:val="24"/>
        </w:rPr>
      </w:pPr>
      <w:r>
        <w:rPr>
          <w:rFonts w:eastAsia="Calibri" w:cs="Times New Roman" w:ascii="Times New Roman" w:hAnsi="Times New Roman"/>
          <w:b/>
          <w:sz w:val="24"/>
          <w:szCs w:val="24"/>
        </w:rPr>
        <w:t xml:space="preserve">специальности </w:t>
      </w:r>
      <w:r>
        <w:rPr>
          <w:rFonts w:cs="Times New Roman" w:ascii="Times New Roman" w:hAnsi="Times New Roman"/>
          <w:b/>
          <w:bCs/>
          <w:sz w:val="24"/>
          <w:szCs w:val="24"/>
        </w:rPr>
        <w:t>44.02.02 Преподавание в начальных классах</w:t>
      </w:r>
    </w:p>
    <w:p>
      <w:pPr>
        <w:pStyle w:val="Normal"/>
        <w:widowControl w:val="false"/>
        <w:suppressAutoHyphens w:val="true"/>
        <w:spacing w:lineRule="auto" w:line="240" w:before="0" w:after="0"/>
        <w:jc w:val="center"/>
        <w:rPr>
          <w:rFonts w:ascii="Times New Roman" w:hAnsi="Times New Roman" w:eastAsia="DejaVu Sans" w:cs="Times New Roman"/>
          <w:b/>
          <w:b/>
          <w:sz w:val="24"/>
          <w:szCs w:val="24"/>
        </w:rPr>
      </w:pPr>
      <w:r>
        <w:rPr>
          <w:rFonts w:eastAsia="DejaVu Sans" w:cs="Times New Roman" w:ascii="Times New Roman" w:hAnsi="Times New Roman"/>
          <w:b/>
          <w:sz w:val="24"/>
          <w:szCs w:val="24"/>
        </w:rPr>
        <w:t>на 2022/2023учебный год.</w:t>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p>
      <w:pPr>
        <w:pStyle w:val="Normal"/>
        <w:widowControl w:val="false"/>
        <w:suppressLineNumbers/>
        <w:suppressAutoHyphens w:val="true"/>
        <w:spacing w:lineRule="auto" w:line="240" w:before="0" w:after="0"/>
        <w:rPr>
          <w:rFonts w:ascii="Times New Roman" w:hAnsi="Times New Roman" w:eastAsia="DejaVu Sans" w:cs="Times New Roman"/>
          <w:b/>
          <w:b/>
          <w:sz w:val="24"/>
          <w:szCs w:val="24"/>
        </w:rPr>
      </w:pPr>
      <w:r>
        <w:rPr>
          <w:rFonts w:eastAsia="DejaVu Sans" w:cs="Times New Roman" w:ascii="Times New Roman" w:hAnsi="Times New Roman"/>
          <w:b/>
          <w:sz w:val="24"/>
          <w:szCs w:val="24"/>
        </w:rPr>
      </w:r>
    </w:p>
    <w:tbl>
      <w:tblPr>
        <w:tblW w:w="946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510"/>
        <w:gridCol w:w="5953"/>
      </w:tblGrid>
      <w:tr>
        <w:trPr/>
        <w:tc>
          <w:tcPr>
            <w:tcW w:w="3510" w:type="dxa"/>
            <w:tcBorders/>
          </w:tcPr>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r>
          </w:p>
        </w:tc>
        <w:tc>
          <w:tcPr>
            <w:tcW w:w="5953" w:type="dxa"/>
            <w:tcBorders/>
          </w:tcPr>
          <w:p>
            <w:pPr>
              <w:pStyle w:val="Normal"/>
              <w:widowControl w:val="false"/>
              <w:suppressLineNumbers/>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t xml:space="preserve">Внесенные изменения на 2022/2023 учебный год </w:t>
            </w:r>
          </w:p>
          <w:p>
            <w:pPr>
              <w:pStyle w:val="Normal"/>
              <w:widowControl w:val="false"/>
              <w:suppressLineNumbers/>
              <w:suppressAutoHyphens w:val="true"/>
              <w:spacing w:lineRule="auto" w:line="240" w:before="0" w:after="0"/>
              <w:jc w:val="center"/>
              <w:rPr>
                <w:rFonts w:ascii="Times New Roman" w:hAnsi="Times New Roman" w:eastAsia="DejaVu Sans" w:cs="Times New Roman"/>
                <w:caps/>
                <w:sz w:val="24"/>
                <w:szCs w:val="24"/>
              </w:rPr>
            </w:pPr>
            <w:r>
              <w:rPr>
                <w:rFonts w:eastAsia="DejaVu Sans" w:cs="Times New Roman" w:ascii="Times New Roman" w:hAnsi="Times New Roman"/>
                <w:caps/>
                <w:sz w:val="24"/>
                <w:szCs w:val="24"/>
              </w:rPr>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caps/>
                <w:sz w:val="24"/>
                <w:szCs w:val="24"/>
              </w:rPr>
              <w:t>Утверждаю</w:t>
            </w:r>
          </w:p>
          <w:p>
            <w:pPr>
              <w:pStyle w:val="Normal"/>
              <w:keepNext w:val="true"/>
              <w:widowControl w:val="false"/>
              <w:numPr>
                <w:ilvl w:val="0"/>
                <w:numId w:val="0"/>
              </w:numPr>
              <w:suppressLineNumbers/>
              <w:pBdr>
                <w:bottom w:val="single" w:sz="12" w:space="1" w:color="00000A"/>
              </w:pBdr>
              <w:suppressAutoHyphens w:val="true"/>
              <w:spacing w:lineRule="auto" w:line="240" w:before="0" w:after="0"/>
              <w:outlineLvl w:val="1"/>
              <w:rPr>
                <w:rFonts w:ascii="Times New Roman" w:hAnsi="Times New Roman" w:eastAsia="DejaVu Sans" w:cs="Times New Roman"/>
                <w:sz w:val="24"/>
                <w:szCs w:val="24"/>
              </w:rPr>
            </w:pPr>
            <w:r>
              <w:rPr>
                <w:rFonts w:eastAsia="DejaVu Sans" w:cs="Times New Roman" w:ascii="Times New Roman" w:hAnsi="Times New Roman"/>
                <w:sz w:val="24"/>
                <w:szCs w:val="24"/>
              </w:rPr>
              <w:t>Заместитель директора по учебно-научной  работе</w:t>
            </w:r>
          </w:p>
          <w:p>
            <w:pPr>
              <w:pStyle w:val="Normal"/>
              <w:keepNext w:val="true"/>
              <w:widowControl w:val="false"/>
              <w:numPr>
                <w:ilvl w:val="0"/>
                <w:numId w:val="0"/>
              </w:numPr>
              <w:suppressLineNumbers/>
              <w:pBdr>
                <w:bottom w:val="single" w:sz="12" w:space="1" w:color="00000A"/>
              </w:pBdr>
              <w:suppressAutoHyphens w:val="true"/>
              <w:spacing w:lineRule="auto" w:line="240" w:before="0" w:after="0"/>
              <w:outlineLvl w:val="1"/>
              <w:rPr>
                <w:rFonts w:ascii="Times New Roman" w:hAnsi="Times New Roman" w:eastAsia="DejaVu Sans" w:cs="Times New Roman"/>
                <w:sz w:val="24"/>
                <w:szCs w:val="24"/>
              </w:rPr>
            </w:pPr>
            <w:r>
              <w:rPr>
                <w:rFonts w:eastAsia="DejaVu Sans" w:cs="Times New Roman" w:ascii="Times New Roman" w:hAnsi="Times New Roman"/>
                <w:sz w:val="24"/>
                <w:szCs w:val="24"/>
              </w:rPr>
              <w:t>________________________________/Тухман И.В./</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vertAlign w:val="superscript"/>
              </w:rPr>
            </w:pPr>
            <w:r>
              <w:rPr>
                <w:rFonts w:eastAsia="DejaVu Sans" w:cs="Times New Roman" w:ascii="Times New Roman" w:hAnsi="Times New Roman"/>
                <w:sz w:val="24"/>
                <w:szCs w:val="24"/>
                <w:vertAlign w:val="superscript"/>
              </w:rPr>
              <w:t>(подпись,  расшифровка подписи)</w:t>
            </w:r>
          </w:p>
          <w:p>
            <w:pPr>
              <w:pStyle w:val="Normal"/>
              <w:widowControl w:val="false"/>
              <w:suppressLineNumbers/>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t>“</w:t>
            </w:r>
            <w:r>
              <w:rPr>
                <w:rFonts w:eastAsia="DejaVu Sans" w:cs="Times New Roman" w:ascii="Times New Roman" w:hAnsi="Times New Roman"/>
                <w:sz w:val="24"/>
                <w:szCs w:val="24"/>
              </w:rPr>
              <w:t>____”______________2022г.</w:t>
            </w:r>
          </w:p>
          <w:p>
            <w:pPr>
              <w:pStyle w:val="Normal"/>
              <w:widowControl w:val="false"/>
              <w:suppressLineNumbers/>
              <w:suppressAutoHyphens w:val="true"/>
              <w:spacing w:lineRule="auto" w:line="240" w:before="0" w:after="0"/>
              <w:jc w:val="center"/>
              <w:rPr>
                <w:rFonts w:ascii="Times New Roman" w:hAnsi="Times New Roman" w:eastAsia="DejaVu Sans" w:cs="Times New Roman"/>
                <w:sz w:val="24"/>
                <w:szCs w:val="24"/>
              </w:rPr>
            </w:pPr>
            <w:r>
              <w:rPr>
                <w:rFonts w:eastAsia="DejaVu Sans" w:cs="Times New Roman" w:ascii="Times New Roman" w:hAnsi="Times New Roman"/>
                <w:sz w:val="24"/>
                <w:szCs w:val="24"/>
              </w:rPr>
            </w:r>
          </w:p>
        </w:tc>
      </w:tr>
    </w:tbl>
    <w:p>
      <w:pPr>
        <w:pStyle w:val="Normal"/>
        <w:widowControl w:val="false"/>
        <w:suppressLineNumbers/>
        <w:suppressAutoHyphens w:val="true"/>
        <w:spacing w:lineRule="auto" w:line="240" w:before="0" w:after="0"/>
        <w:ind w:firstLine="851"/>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ind w:firstLine="720"/>
        <w:jc w:val="both"/>
        <w:rPr>
          <w:rFonts w:ascii="Times New Roman" w:hAnsi="Times New Roman" w:eastAsia="Times New Roman" w:cs="Times New Roman"/>
          <w:b/>
          <w:b/>
          <w:sz w:val="24"/>
          <w:szCs w:val="24"/>
        </w:rPr>
      </w:pPr>
      <w:r>
        <w:rPr>
          <w:rFonts w:eastAsia="Times New Roman" w:cs="Times New Roman" w:ascii="Times New Roman" w:hAnsi="Times New Roman"/>
          <w:b/>
          <w:sz w:val="24"/>
          <w:szCs w:val="24"/>
        </w:rPr>
      </w:r>
    </w:p>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t>Дополнения в:</w:t>
      </w:r>
    </w:p>
    <w:p>
      <w:pPr>
        <w:pStyle w:val="Normal"/>
        <w:widowControl w:val="false"/>
        <w:suppressAutoHyphens w:val="true"/>
        <w:spacing w:lineRule="auto" w:line="240" w:before="0" w:after="0"/>
        <w:jc w:val="both"/>
        <w:rPr>
          <w:rFonts w:ascii="Times New Roman" w:hAnsi="Times New Roman" w:eastAsia="Calibri" w:cs="Times New Roman"/>
          <w:b/>
          <w:b/>
          <w:sz w:val="24"/>
          <w:szCs w:val="24"/>
        </w:rPr>
      </w:pPr>
      <w:r>
        <w:rPr>
          <w:rFonts w:eastAsia="Calibri" w:cs="Times New Roman" w:ascii="Times New Roman" w:hAnsi="Times New Roman"/>
          <w:b/>
          <w:sz w:val="24"/>
          <w:szCs w:val="24"/>
        </w:rPr>
        <w:t>Электронные издания (электронные ресурсы):</w:t>
      </w:r>
    </w:p>
    <w:p>
      <w:pPr>
        <w:pStyle w:val="Normal"/>
        <w:shd w:val="clear" w:color="auto" w:fill="FFFFFF"/>
        <w:spacing w:lineRule="auto" w:line="240" w:before="0" w:after="0"/>
        <w:jc w:val="both"/>
        <w:rPr>
          <w:rFonts w:ascii="Times New Roman" w:hAnsi="Times New Roman" w:eastAsia="Times New Roman" w:cs="Times New Roman"/>
          <w:color w:val="000000"/>
          <w:sz w:val="24"/>
          <w:szCs w:val="24"/>
        </w:rPr>
      </w:pPr>
      <w:r>
        <w:rPr>
          <w:rFonts w:eastAsia="Times New Roman" w:cs="Times New Roman" w:ascii="Times New Roman" w:hAnsi="Times New Roman"/>
          <w:color w:val="000000"/>
          <w:sz w:val="24"/>
          <w:szCs w:val="24"/>
        </w:rPr>
        <w:t>Кропин, Ю. А.  Деньги, кредит, банки : учебник и практикум для среднего профессионального образования / Ю. А. Кропин. — 3-е изд., перераб. и доп. — Москва : Издательство Юрайт, 2022. — 391 с. — (Профессиональное образование). — ISBN 978-5-534-14879-4. — Текст : электронный // Образовательная платформа Юрайт [сайт]. — URL: https://urait.ru/bcode/491096 (дата обращения: 07.09.2022).</w:t>
      </w:r>
    </w:p>
    <w:p>
      <w:pPr>
        <w:pStyle w:val="Normal"/>
        <w:widowControl w:val="false"/>
        <w:suppressAutoHyphens w:val="true"/>
        <w:spacing w:lineRule="auto" w:line="240" w:before="0" w:after="0"/>
        <w:jc w:val="both"/>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widowControl w:val="false"/>
        <w:suppressAutoHyphens w:val="true"/>
        <w:spacing w:lineRule="auto" w:line="240" w:before="0" w:after="0"/>
        <w:rPr>
          <w:rFonts w:ascii="Times New Roman" w:hAnsi="Times New Roman" w:eastAsia="DejaVu Sans" w:cs="Times New Roman"/>
          <w:sz w:val="24"/>
          <w:szCs w:val="24"/>
        </w:rPr>
      </w:pPr>
      <w:r>
        <w:rPr>
          <w:rFonts w:eastAsia="DejaVu Sans" w:cs="Times New Roman" w:ascii="Times New Roman" w:hAnsi="Times New Roman"/>
          <w:sz w:val="24"/>
          <w:szCs w:val="24"/>
        </w:rPr>
      </w:r>
    </w:p>
    <w:p>
      <w:pPr>
        <w:pStyle w:val="Normal"/>
        <w:spacing w:lineRule="auto" w:line="240" w:before="0" w:after="0"/>
        <w:rPr>
          <w:rFonts w:ascii="Times New Roman" w:hAnsi="Times New Roman" w:cs="Times New Roman"/>
        </w:rPr>
      </w:pPr>
      <w:r>
        <w:rPr>
          <w:rFonts w:cs="Times New Roman" w:ascii="Times New Roman" w:hAnsi="Times New Roman"/>
        </w:rPr>
      </w:r>
    </w:p>
    <w:p>
      <w:pPr>
        <w:pStyle w:val="Normal"/>
        <w:spacing w:lineRule="auto" w:line="240" w:before="0" w:after="0"/>
        <w:rPr/>
      </w:pPr>
      <w:r>
        <w:rPr/>
      </w:r>
    </w:p>
    <w:p>
      <w:pPr>
        <w:pStyle w:val="Normal"/>
        <w:widowControl/>
        <w:bidi w:val="0"/>
        <w:spacing w:lineRule="auto" w:line="254" w:before="0" w:after="160"/>
        <w:jc w:val="left"/>
        <w:rPr/>
      </w:pPr>
      <w:r>
        <w:rPr/>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libri Light">
    <w:charset w:val="01"/>
    <w:family w:val="roman"/>
    <w:pitch w:val="variable"/>
  </w:font>
  <w:font w:name="Arial">
    <w:charset w:val="01"/>
    <w:family w:val="roman"/>
    <w:pitch w:val="variable"/>
  </w:font>
  <w:font w:name="Times New Roman">
    <w:charset w:val="01"/>
    <w:family w:val="roman"/>
    <w:pitch w:val="variable"/>
  </w:font>
  <w:font w:name="Liberation Sans">
    <w:altName w:val="Arial"/>
    <w:charset w:val="01"/>
    <w:family w:val="swiss"/>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
      <w:lvlJc w:val="left"/>
      <w:pPr>
        <w:tabs>
          <w:tab w:val="num" w:pos="0"/>
        </w:tabs>
        <w:ind w:left="432" w:hanging="432"/>
      </w:pPr>
      <w:rPr>
        <w:sz w:val="24"/>
        <w:szCs w:val="24"/>
        <w:bCs/>
      </w:rPr>
    </w:lvl>
    <w:lvl w:ilvl="1">
      <w:start w:val="1"/>
      <w:numFmt w:val="none"/>
      <w:suff w:val="nothing"/>
      <w:lvlText w:val=""/>
      <w:lvlJc w:val="left"/>
      <w:pPr>
        <w:tabs>
          <w:tab w:val="num" w:pos="0"/>
        </w:tabs>
        <w:ind w:left="576" w:hanging="576"/>
      </w:pPr>
      <w:rPr/>
    </w:lvl>
    <w:lvl w:ilvl="2">
      <w:start w:val="1"/>
      <w:numFmt w:val="none"/>
      <w:suff w:val="nothing"/>
      <w:lvlText w:val=""/>
      <w:lvlJc w:val="left"/>
      <w:pPr>
        <w:tabs>
          <w:tab w:val="num" w:pos="0"/>
        </w:tabs>
        <w:ind w:left="720" w:hanging="720"/>
      </w:pPr>
      <w:rPr/>
    </w:lvl>
    <w:lvl w:ilvl="3">
      <w:start w:val="1"/>
      <w:numFmt w:val="none"/>
      <w:suff w:val="nothing"/>
      <w:lvlText w:val=""/>
      <w:lvlJc w:val="left"/>
      <w:pPr>
        <w:tabs>
          <w:tab w:val="num" w:pos="0"/>
        </w:tabs>
        <w:ind w:left="864" w:hanging="864"/>
      </w:pPr>
      <w:rPr/>
    </w:lvl>
    <w:lvl w:ilvl="4">
      <w:start w:val="1"/>
      <w:numFmt w:val="none"/>
      <w:suff w:val="nothing"/>
      <w:lvlText w:val=""/>
      <w:lvlJc w:val="left"/>
      <w:pPr>
        <w:tabs>
          <w:tab w:val="num" w:pos="0"/>
        </w:tabs>
        <w:ind w:left="1008" w:hanging="1008"/>
      </w:pPr>
      <w:rPr/>
    </w:lvl>
    <w:lvl w:ilvl="5">
      <w:start w:val="1"/>
      <w:numFmt w:val="none"/>
      <w:suff w:val="nothing"/>
      <w:lvlText w:val=""/>
      <w:lvlJc w:val="left"/>
      <w:pPr>
        <w:tabs>
          <w:tab w:val="num" w:pos="0"/>
        </w:tabs>
        <w:ind w:left="1152" w:hanging="1152"/>
      </w:pPr>
      <w:rPr/>
    </w:lvl>
    <w:lvl w:ilvl="6">
      <w:start w:val="1"/>
      <w:numFmt w:val="none"/>
      <w:suff w:val="nothing"/>
      <w:lvlText w:val=""/>
      <w:lvlJc w:val="left"/>
      <w:pPr>
        <w:tabs>
          <w:tab w:val="num" w:pos="0"/>
        </w:tabs>
        <w:ind w:left="1296" w:hanging="1296"/>
      </w:pPr>
      <w:rPr/>
    </w:lvl>
    <w:lvl w:ilvl="7">
      <w:start w:val="1"/>
      <w:numFmt w:val="none"/>
      <w:suff w:val="nothing"/>
      <w:lvlText w:val=""/>
      <w:lvlJc w:val="left"/>
      <w:pPr>
        <w:tabs>
          <w:tab w:val="num" w:pos="0"/>
        </w:tabs>
        <w:ind w:left="1440" w:hanging="1440"/>
      </w:pPr>
      <w:rPr/>
    </w:lvl>
    <w:lvl w:ilvl="8">
      <w:start w:val="1"/>
      <w:numFmt w:val="none"/>
      <w:suff w:val="nothing"/>
      <w:lvlText w:val=""/>
      <w:lvlJc w:val="left"/>
      <w:pPr>
        <w:tabs>
          <w:tab w:val="num" w:pos="0"/>
        </w:tabs>
        <w:ind w:left="1584" w:hanging="1584"/>
      </w:pPr>
      <w:rPr/>
    </w:lvl>
  </w:abstractNum>
  <w:abstractNum w:abstractNumId="2">
    <w:lvl w:ilvl="0">
      <w:start w:val="1"/>
      <w:numFmt w:val="decimal"/>
      <w:lvlText w:val="%1."/>
      <w:lvlJc w:val="left"/>
      <w:pPr>
        <w:tabs>
          <w:tab w:val="num" w:pos="0"/>
        </w:tabs>
        <w:ind w:left="420" w:hanging="420"/>
      </w:pPr>
      <w:rPr/>
    </w:lvl>
    <w:lvl w:ilvl="1">
      <w:start w:val="1"/>
      <w:numFmt w:val="decimal"/>
      <w:lvlText w:val="%1.%2."/>
      <w:lvlJc w:val="left"/>
      <w:pPr>
        <w:tabs>
          <w:tab w:val="num" w:pos="0"/>
        </w:tabs>
        <w:ind w:left="420" w:hanging="420"/>
      </w:pPr>
      <w:rPr/>
    </w:lvl>
    <w:lvl w:ilvl="2">
      <w:start w:val="1"/>
      <w:numFmt w:val="decimal"/>
      <w:lvlText w:val="%1.%2.%3."/>
      <w:lvlJc w:val="left"/>
      <w:pPr>
        <w:tabs>
          <w:tab w:val="num" w:pos="0"/>
        </w:tabs>
        <w:ind w:left="720" w:hanging="720"/>
      </w:pPr>
      <w:rPr/>
    </w:lvl>
    <w:lvl w:ilvl="3">
      <w:start w:val="1"/>
      <w:numFmt w:val="decimal"/>
      <w:lvlText w:val="%1.%2.%3.%4."/>
      <w:lvlJc w:val="left"/>
      <w:pPr>
        <w:tabs>
          <w:tab w:val="num" w:pos="0"/>
        </w:tabs>
        <w:ind w:left="720" w:hanging="720"/>
      </w:pPr>
      <w:rPr/>
    </w:lvl>
    <w:lvl w:ilvl="4">
      <w:start w:val="1"/>
      <w:numFmt w:val="decimal"/>
      <w:lvlText w:val="%1.%2.%3.%4.%5."/>
      <w:lvlJc w:val="left"/>
      <w:pPr>
        <w:tabs>
          <w:tab w:val="num" w:pos="0"/>
        </w:tabs>
        <w:ind w:left="1080" w:hanging="1080"/>
      </w:pPr>
      <w:rPr/>
    </w:lvl>
    <w:lvl w:ilvl="5">
      <w:start w:val="1"/>
      <w:numFmt w:val="decimal"/>
      <w:lvlText w:val="%1.%2.%3.%4.%5.%6."/>
      <w:lvlJc w:val="left"/>
      <w:pPr>
        <w:tabs>
          <w:tab w:val="num" w:pos="0"/>
        </w:tabs>
        <w:ind w:left="1080" w:hanging="1080"/>
      </w:pPr>
      <w:rPr/>
    </w:lvl>
    <w:lvl w:ilvl="6">
      <w:start w:val="1"/>
      <w:numFmt w:val="decimal"/>
      <w:lvlText w:val="%1.%2.%3.%4.%5.%6.%7."/>
      <w:lvlJc w:val="left"/>
      <w:pPr>
        <w:tabs>
          <w:tab w:val="num" w:pos="0"/>
        </w:tabs>
        <w:ind w:left="1440" w:hanging="1440"/>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800" w:hanging="1800"/>
      </w:pPr>
      <w:rPr/>
    </w:lvl>
  </w:abstractNum>
  <w:abstractNum w:abstractNumId="3">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decimal"/>
      <w:lvlText w:val="%1."/>
      <w:lvlJc w:val="left"/>
      <w:pPr>
        <w:tabs>
          <w:tab w:val="num" w:pos="0"/>
        </w:tabs>
        <w:ind w:left="720" w:hanging="360"/>
      </w:pPr>
      <w:rPr>
        <w:b w:val="false"/>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3"/>
      <w:numFmt w:val="decimal"/>
      <w:lvlText w:val="%1."/>
      <w:lvlJc w:val="left"/>
      <w:pPr>
        <w:tabs>
          <w:tab w:val="num" w:pos="0"/>
        </w:tabs>
        <w:ind w:left="540" w:hanging="540"/>
      </w:pPr>
      <w:rPr>
        <w:b/>
      </w:rPr>
    </w:lvl>
    <w:lvl w:ilvl="1">
      <w:start w:val="2"/>
      <w:numFmt w:val="decimal"/>
      <w:lvlText w:val="%1.%2."/>
      <w:lvlJc w:val="left"/>
      <w:pPr>
        <w:tabs>
          <w:tab w:val="num" w:pos="0"/>
        </w:tabs>
        <w:ind w:left="540" w:hanging="540"/>
      </w:pPr>
      <w:rPr>
        <w:b/>
      </w:rPr>
    </w:lvl>
    <w:lvl w:ilvl="2">
      <w:start w:val="2"/>
      <w:numFmt w:val="decimal"/>
      <w:lvlText w:val="%1.%2.%3."/>
      <w:lvlJc w:val="left"/>
      <w:pPr>
        <w:tabs>
          <w:tab w:val="num" w:pos="0"/>
        </w:tabs>
        <w:ind w:left="720" w:hanging="720"/>
      </w:pPr>
      <w:rPr>
        <w:b/>
      </w:rPr>
    </w:lvl>
    <w:lvl w:ilvl="3">
      <w:start w:val="1"/>
      <w:numFmt w:val="decimal"/>
      <w:lvlText w:val="%1.%2.%3.%4."/>
      <w:lvlJc w:val="left"/>
      <w:pPr>
        <w:tabs>
          <w:tab w:val="num" w:pos="0"/>
        </w:tabs>
        <w:ind w:left="720" w:hanging="720"/>
      </w:pPr>
      <w:rPr>
        <w:b/>
      </w:rPr>
    </w:lvl>
    <w:lvl w:ilvl="4">
      <w:start w:val="1"/>
      <w:numFmt w:val="decimal"/>
      <w:lvlText w:val="%1.%2.%3.%4.%5."/>
      <w:lvlJc w:val="left"/>
      <w:pPr>
        <w:tabs>
          <w:tab w:val="num" w:pos="0"/>
        </w:tabs>
        <w:ind w:left="1080" w:hanging="1080"/>
      </w:pPr>
      <w:rPr>
        <w:b/>
      </w:rPr>
    </w:lvl>
    <w:lvl w:ilvl="5">
      <w:start w:val="1"/>
      <w:numFmt w:val="decimal"/>
      <w:lvlText w:val="%1.%2.%3.%4.%5.%6."/>
      <w:lvlJc w:val="left"/>
      <w:pPr>
        <w:tabs>
          <w:tab w:val="num" w:pos="0"/>
        </w:tabs>
        <w:ind w:left="1080" w:hanging="1080"/>
      </w:pPr>
      <w:rPr>
        <w:b/>
      </w:rPr>
    </w:lvl>
    <w:lvl w:ilvl="6">
      <w:start w:val="1"/>
      <w:numFmt w:val="decimal"/>
      <w:lvlText w:val="%1.%2.%3.%4.%5.%6.%7."/>
      <w:lvlJc w:val="left"/>
      <w:pPr>
        <w:tabs>
          <w:tab w:val="num" w:pos="0"/>
        </w:tabs>
        <w:ind w:left="1440" w:hanging="1440"/>
      </w:pPr>
      <w:rPr>
        <w:b/>
      </w:rPr>
    </w:lvl>
    <w:lvl w:ilvl="7">
      <w:start w:val="1"/>
      <w:numFmt w:val="decimal"/>
      <w:lvlText w:val="%1.%2.%3.%4.%5.%6.%7.%8."/>
      <w:lvlJc w:val="left"/>
      <w:pPr>
        <w:tabs>
          <w:tab w:val="num" w:pos="0"/>
        </w:tabs>
        <w:ind w:left="1440" w:hanging="1440"/>
      </w:pPr>
      <w:rPr>
        <w:b/>
      </w:rPr>
    </w:lvl>
    <w:lvl w:ilvl="8">
      <w:start w:val="1"/>
      <w:numFmt w:val="decimal"/>
      <w:lvlText w:val="%1.%2.%3.%4.%5.%6.%7.%8.%9."/>
      <w:lvlJc w:val="left"/>
      <w:pPr>
        <w:tabs>
          <w:tab w:val="num" w:pos="0"/>
        </w:tabs>
        <w:ind w:left="1800" w:hanging="1800"/>
      </w:pPr>
      <w:rPr>
        <w:b/>
      </w:rPr>
    </w:lvl>
  </w:abstractNum>
  <w:abstractNum w:abstractNumId="8">
    <w:lvl w:ilvl="0">
      <w:start w:val="1"/>
      <w:numFmt w:val="bullet"/>
      <w:lvlText w:val=""/>
      <w:lvlJc w:val="left"/>
      <w:pPr>
        <w:tabs>
          <w:tab w:val="num" w:pos="720"/>
        </w:tabs>
        <w:ind w:left="720" w:hanging="360"/>
      </w:pPr>
      <w:rPr>
        <w:rFonts w:ascii="Symbol" w:hAnsi="Symbol" w:cs="Symbol" w:hint="default"/>
        <w:sz w:val="24"/>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9">
    <w:lvl w:ilvl="0">
      <w:start w:val="1"/>
      <w:numFmt w:val="bullet"/>
      <w:lvlText w:val=""/>
      <w:lvlJc w:val="left"/>
      <w:pPr>
        <w:tabs>
          <w:tab w:val="num" w:pos="720"/>
        </w:tabs>
        <w:ind w:left="720" w:hanging="360"/>
      </w:pPr>
      <w:rPr>
        <w:rFonts w:ascii="Symbol" w:hAnsi="Symbol" w:cs="Symbol" w:hint="default"/>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10">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2"/>
    <w:lvlOverride w:ilvl="0"/>
    <w:lvlOverride w:ilvl="1">
      <w:startOverride w:val="1"/>
    </w:lvlOverride>
  </w:num>
  <w:num w:numId="12">
    <w:abstractNumId w:val="3"/>
    <w:lvlOverride w:ilvl="0">
      <w:startOverride w:val="1"/>
    </w:lvlOverride>
  </w:num>
  <w:num w:numId="13">
    <w:abstractNumId w:val="5"/>
  </w:num>
  <w:num w:numId="14">
    <w:abstractNumId w:val="5"/>
  </w:num>
  <w:num w:numId="15">
    <w:abstractNumId w:val="5"/>
  </w:num>
  <w:num w:numId="16">
    <w:abstractNumId w:val="6"/>
    <w:lvlOverride w:ilvl="0">
      <w:startOverride w:val="1"/>
    </w:lvlOverride>
  </w:num>
  <w:num w:numId="17">
    <w:abstractNumId w:val="7"/>
    <w:lvlOverride w:ilvl="0"/>
    <w:lvlOverride w:ilvl="1"/>
    <w:lvlOverride w:ilvl="2">
      <w:startOverride w:val="2"/>
    </w:lvlOverride>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5"/>
  </w:num>
  <w:num w:numId="38">
    <w:abstractNumId w:val="5"/>
  </w:num>
  <w:num w:numId="39">
    <w:abstractNumId w:val="5"/>
  </w:num>
  <w:num w:numId="40">
    <w:abstractNumId w:val="5"/>
  </w:num>
  <w:num w:numId="41">
    <w:abstractNumId w:val="5"/>
  </w:num>
  <w:num w:numId="42">
    <w:abstractNumId w:val="5"/>
  </w:num>
  <w:num w:numId="43">
    <w:abstractNumId w:val="5"/>
  </w:num>
  <w:num w:numId="44">
    <w:abstractNumId w:val="5"/>
  </w:num>
  <w:num w:numId="45">
    <w:abstractNumId w:val="5"/>
  </w:num>
  <w:num w:numId="46">
    <w:abstractNumId w:val="5"/>
  </w:num>
  <w:num w:numId="47">
    <w:abstractNumId w:val="5"/>
  </w:num>
  <w:num w:numId="48">
    <w:abstractNumId w:val="5"/>
  </w:num>
  <w:num w:numId="49">
    <w:abstractNumId w:val="5"/>
  </w:num>
  <w:num w:numId="50">
    <w:abstractNumId w:val="5"/>
  </w:num>
  <w:num w:numId="51">
    <w:abstractNumId w:val="5"/>
  </w:num>
  <w:num w:numId="52">
    <w:abstractNumId w:val="5"/>
  </w:num>
  <w:num w:numId="53">
    <w:abstractNumId w:val="5"/>
  </w:num>
  <w:num w:numId="54">
    <w:abstractNumId w:val="5"/>
  </w:num>
  <w:num w:numId="55">
    <w:abstractNumId w:val="5"/>
  </w:num>
  <w:num w:numId="56">
    <w:abstractNumId w:val="5"/>
  </w:num>
  <w:num w:numId="57">
    <w:abstractNumId w:val="5"/>
  </w:num>
  <w:num w:numId="58">
    <w:abstractNumId w:val="5"/>
  </w:num>
  <w:num w:numId="59">
    <w:abstractNumId w:val="5"/>
  </w:num>
  <w:num w:numId="60">
    <w:abstractNumId w:val="5"/>
  </w:num>
  <w:num w:numId="61">
    <w:abstractNumId w:val="5"/>
  </w:num>
  <w:num w:numId="62">
    <w:abstractNumId w:val="5"/>
  </w:num>
  <w:num w:numId="63">
    <w:abstractNumId w:val="5"/>
  </w:num>
  <w:num w:numId="64">
    <w:abstractNumId w:val="5"/>
  </w:num>
  <w:num w:numId="65">
    <w:abstractNumId w:val="5"/>
  </w:num>
  <w:num w:numId="66">
    <w:abstractNumId w:val="5"/>
  </w:num>
  <w:num w:numId="67">
    <w:abstractNumId w:val="5"/>
  </w:num>
  <w:num w:numId="68">
    <w:abstractNumId w:val="5"/>
  </w:num>
  <w:num w:numId="69">
    <w:abstractNumId w:val="5"/>
  </w:num>
  <w:num w:numId="70">
    <w:abstractNumId w:val="5"/>
  </w:num>
  <w:num w:numId="71">
    <w:abstractNumId w:val="5"/>
  </w:num>
  <w:num w:numId="72">
    <w:abstractNumId w:val="5"/>
  </w:num>
  <w:num w:numId="73">
    <w:abstractNumId w:val="5"/>
  </w:num>
  <w:num w:numId="74">
    <w:abstractNumId w:val="5"/>
  </w:num>
  <w:num w:numId="75">
    <w:abstractNumId w:val="5"/>
  </w:num>
  <w:num w:numId="76">
    <w:abstractNumId w:val="5"/>
  </w:num>
  <w:num w:numId="77">
    <w:abstractNumId w:val="5"/>
  </w:num>
  <w:num w:numId="78">
    <w:abstractNumId w:val="5"/>
  </w:num>
  <w:num w:numId="79">
    <w:abstractNumId w:val="5"/>
  </w:num>
  <w:num w:numId="80">
    <w:abstractNumId w:val="5"/>
  </w:num>
  <w:num w:numId="81">
    <w:abstractNumId w:val="5"/>
  </w:num>
  <w:num w:numId="82">
    <w:abstractNumId w:val="5"/>
  </w:num>
  <w:num w:numId="83">
    <w:abstractNumId w:val="5"/>
  </w:num>
  <w:num w:numId="84">
    <w:abstractNumId w:val="5"/>
  </w:num>
  <w:num w:numId="85">
    <w:abstractNumId w:val="5"/>
  </w:num>
  <w:num w:numId="86">
    <w:abstractNumId w:val="5"/>
  </w:num>
  <w:num w:numId="87">
    <w:abstractNumId w:val="5"/>
  </w:num>
  <w:num w:numId="88">
    <w:abstractNumId w:val="5"/>
  </w:num>
  <w:num w:numId="89">
    <w:abstractNumId w:val="5"/>
  </w:num>
  <w:num w:numId="90">
    <w:abstractNumId w:val="5"/>
  </w:num>
  <w:num w:numId="91">
    <w:abstractNumId w:val="5"/>
  </w:num>
  <w:num w:numId="92">
    <w:abstractNumId w:val="5"/>
  </w:num>
  <w:num w:numId="93">
    <w:abstractNumId w:val="5"/>
  </w:num>
  <w:num w:numId="94">
    <w:abstractNumId w:val="5"/>
  </w:num>
  <w:num w:numId="95">
    <w:abstractNumId w:val="5"/>
  </w:num>
  <w:num w:numId="96">
    <w:abstractNumId w:val="5"/>
  </w:num>
  <w:num w:numId="97">
    <w:abstractNumId w:val="5"/>
  </w:num>
  <w:num w:numId="98">
    <w:abstractNumId w:val="5"/>
  </w:num>
  <w:num w:numId="99">
    <w:abstractNumId w:val="5"/>
  </w:num>
  <w:num w:numId="100">
    <w:abstractNumId w:val="5"/>
  </w:num>
  <w:num w:numId="101">
    <w:abstractNumId w:val="5"/>
  </w:num>
  <w:num w:numId="102">
    <w:abstractNumId w:val="5"/>
  </w:num>
  <w:num w:numId="103">
    <w:abstractNumId w:val="5"/>
  </w:num>
  <w:num w:numId="104">
    <w:abstractNumId w:val="5"/>
  </w:num>
  <w:num w:numId="105">
    <w:abstractNumId w:val="5"/>
  </w:num>
  <w:num w:numId="106">
    <w:abstractNumId w:val="5"/>
  </w:num>
  <w:num w:numId="107">
    <w:abstractNumId w:val="5"/>
  </w:num>
  <w:num w:numId="108">
    <w:abstractNumId w:val="5"/>
  </w:num>
  <w:num w:numId="109">
    <w:abstractNumId w:val="5"/>
  </w:num>
  <w:num w:numId="110">
    <w:abstractNumId w:val="5"/>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等线" w:cs="" w:asciiTheme="minorHAnsi" w:cstheme="minorBidi" w:eastAsiaTheme="minorEastAsia" w:hAnsiTheme="minorHAnsi"/>
        <w:sz w:val="22"/>
        <w:szCs w:val="22"/>
        <w:lang w:val="ru-RU" w:eastAsia="zh-CN"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07362"/>
    <w:pPr>
      <w:widowControl/>
      <w:bidi w:val="0"/>
      <w:spacing w:lineRule="auto" w:line="254" w:before="0" w:after="160"/>
      <w:jc w:val="left"/>
    </w:pPr>
    <w:rPr>
      <w:rFonts w:ascii="Calibri" w:hAnsi="Calibri" w:eastAsia="等线" w:cs="" w:asciiTheme="minorHAnsi" w:cstheme="minorBidi" w:eastAsiaTheme="minorEastAsia" w:hAnsiTheme="minorHAnsi"/>
      <w:color w:val="auto"/>
      <w:kern w:val="0"/>
      <w:sz w:val="22"/>
      <w:szCs w:val="22"/>
      <w:lang w:val="ru-RU" w:eastAsia="zh-CN" w:bidi="ar-SA"/>
    </w:rPr>
  </w:style>
  <w:style w:type="paragraph" w:styleId="1">
    <w:name w:val="Heading 1"/>
    <w:basedOn w:val="Normal"/>
    <w:next w:val="Normal"/>
    <w:link w:val="111"/>
    <w:uiPriority w:val="9"/>
    <w:qFormat/>
    <w:rsid w:val="00e07362"/>
    <w:pPr>
      <w:keepNext w:val="true"/>
      <w:keepLines/>
      <w:widowControl w:val="false"/>
      <w:suppressAutoHyphens w:val="true"/>
      <w:spacing w:lineRule="atLeast" w:line="100" w:before="480" w:after="0"/>
      <w:outlineLvl w:val="0"/>
    </w:pPr>
    <w:rPr>
      <w:rFonts w:ascii="Calibri Light" w:hAnsi="Calibri Light" w:eastAsia="等线 Light" w:cs="" w:asciiTheme="majorHAnsi" w:cstheme="majorBidi" w:eastAsiaTheme="majorEastAsia" w:hAnsiTheme="majorHAnsi"/>
      <w:b/>
      <w:bCs/>
      <w:color w:val="2F5496" w:themeColor="accent1" w:themeShade="bf"/>
      <w:sz w:val="28"/>
      <w:szCs w:val="28"/>
    </w:rPr>
  </w:style>
  <w:style w:type="paragraph" w:styleId="2">
    <w:name w:val="Heading 2"/>
    <w:basedOn w:val="Normal"/>
    <w:next w:val="Normal"/>
    <w:link w:val="21"/>
    <w:uiPriority w:val="9"/>
    <w:semiHidden/>
    <w:unhideWhenUsed/>
    <w:qFormat/>
    <w:rsid w:val="00e07362"/>
    <w:pPr>
      <w:keepNext w:val="true"/>
      <w:spacing w:lineRule="auto" w:line="240" w:before="240" w:after="60"/>
      <w:outlineLvl w:val="1"/>
    </w:pPr>
    <w:rPr>
      <w:rFonts w:ascii="Arial" w:hAnsi="Arial" w:eastAsia="Times New Roman" w:cs="Times New Roman"/>
      <w:b/>
      <w:bCs/>
      <w:i/>
      <w:iCs/>
      <w:sz w:val="28"/>
      <w:szCs w:val="28"/>
      <w:lang w:eastAsia="ru-RU"/>
    </w:rPr>
  </w:style>
  <w:style w:type="paragraph" w:styleId="3">
    <w:name w:val="Heading 3"/>
    <w:basedOn w:val="Normal"/>
    <w:next w:val="Normal"/>
    <w:link w:val="31"/>
    <w:uiPriority w:val="9"/>
    <w:semiHidden/>
    <w:unhideWhenUsed/>
    <w:qFormat/>
    <w:rsid w:val="00e07362"/>
    <w:pPr>
      <w:keepNext w:val="true"/>
      <w:keepLines/>
      <w:widowControl w:val="false"/>
      <w:suppressAutoHyphens w:val="true"/>
      <w:spacing w:lineRule="atLeast" w:line="100" w:before="200" w:after="0"/>
      <w:outlineLvl w:val="2"/>
    </w:pPr>
    <w:rPr>
      <w:rFonts w:ascii="Calibri Light" w:hAnsi="Calibri Light" w:eastAsia="等线 Light" w:cs="" w:asciiTheme="majorHAnsi" w:cstheme="majorBidi" w:eastAsiaTheme="majorEastAsia" w:hAnsiTheme="majorHAnsi"/>
      <w:b/>
      <w:bCs/>
      <w:color w:val="4472C4" w:themeColor="accent1"/>
      <w:sz w:val="24"/>
      <w:szCs w:val="24"/>
    </w:rPr>
  </w:style>
  <w:style w:type="character" w:styleId="DefaultParagraphFont" w:default="1">
    <w:name w:val="Default Paragraph Font"/>
    <w:uiPriority w:val="1"/>
    <w:semiHidden/>
    <w:unhideWhenUsed/>
    <w:qFormat/>
    <w:rPr/>
  </w:style>
  <w:style w:type="character" w:styleId="11" w:customStyle="1">
    <w:name w:val="Заголовок 1 Знак"/>
    <w:basedOn w:val="DefaultParagraphFont"/>
    <w:link w:val="112"/>
    <w:uiPriority w:val="9"/>
    <w:qFormat/>
    <w:rsid w:val="00e07362"/>
    <w:rPr>
      <w:rFonts w:ascii="Calibri Light" w:hAnsi="Calibri Light" w:eastAsia="等线 Light" w:cs="" w:asciiTheme="majorHAnsi" w:cstheme="majorBidi" w:eastAsiaTheme="majorEastAsia" w:hAnsiTheme="majorHAnsi"/>
      <w:color w:val="2F5496" w:themeColor="accent1" w:themeShade="bf"/>
      <w:sz w:val="32"/>
      <w:szCs w:val="32"/>
    </w:rPr>
  </w:style>
  <w:style w:type="character" w:styleId="21" w:customStyle="1">
    <w:name w:val="Заголовок 2 Знак"/>
    <w:basedOn w:val="DefaultParagraphFont"/>
    <w:uiPriority w:val="9"/>
    <w:semiHidden/>
    <w:qFormat/>
    <w:rsid w:val="00e07362"/>
    <w:rPr>
      <w:rFonts w:ascii="Arial" w:hAnsi="Arial" w:eastAsia="Times New Roman" w:cs="Times New Roman"/>
      <w:b/>
      <w:bCs/>
      <w:i/>
      <w:iCs/>
      <w:sz w:val="28"/>
      <w:szCs w:val="28"/>
      <w:lang w:eastAsia="ru-RU"/>
    </w:rPr>
  </w:style>
  <w:style w:type="character" w:styleId="31" w:customStyle="1">
    <w:name w:val="Заголовок 3 Знак"/>
    <w:basedOn w:val="DefaultParagraphFont"/>
    <w:uiPriority w:val="9"/>
    <w:semiHidden/>
    <w:qFormat/>
    <w:rsid w:val="00e07362"/>
    <w:rPr>
      <w:rFonts w:ascii="Calibri Light" w:hAnsi="Calibri Light" w:eastAsia="等线 Light" w:cs="" w:asciiTheme="majorHAnsi" w:cstheme="majorBidi" w:eastAsiaTheme="majorEastAsia" w:hAnsiTheme="majorHAnsi"/>
      <w:b/>
      <w:bCs/>
      <w:color w:val="4472C4" w:themeColor="accent1"/>
      <w:sz w:val="24"/>
      <w:szCs w:val="24"/>
    </w:rPr>
  </w:style>
  <w:style w:type="character" w:styleId="Style11">
    <w:name w:val="Интернет-ссылка"/>
    <w:semiHidden/>
    <w:unhideWhenUsed/>
    <w:rsid w:val="00e07362"/>
    <w:rPr>
      <w:rFonts w:ascii="Calibri" w:hAnsi="Calibri" w:eastAsia="Calibri" w:cs="Calibri"/>
      <w:color w:val="0563C1"/>
      <w:u w:val="single"/>
    </w:rPr>
  </w:style>
  <w:style w:type="character" w:styleId="Style12">
    <w:name w:val="Посещённая гиперссылка"/>
    <w:basedOn w:val="DefaultParagraphFont"/>
    <w:uiPriority w:val="99"/>
    <w:semiHidden/>
    <w:unhideWhenUsed/>
    <w:rsid w:val="00e07362"/>
    <w:rPr>
      <w:color w:val="954F72" w:themeColor="followedHyperlink"/>
      <w:u w:val="single"/>
    </w:rPr>
  </w:style>
  <w:style w:type="character" w:styleId="Style13" w:customStyle="1">
    <w:name w:val="Верхний колонтитул Знак"/>
    <w:basedOn w:val="DefaultParagraphFont"/>
    <w:uiPriority w:val="99"/>
    <w:qFormat/>
    <w:rsid w:val="00e07362"/>
    <w:rPr/>
  </w:style>
  <w:style w:type="character" w:styleId="Style14" w:customStyle="1">
    <w:name w:val="Нижний колонтитул Знак"/>
    <w:basedOn w:val="DefaultParagraphFont"/>
    <w:uiPriority w:val="99"/>
    <w:qFormat/>
    <w:rsid w:val="00e07362"/>
    <w:rPr/>
  </w:style>
  <w:style w:type="character" w:styleId="Style15" w:customStyle="1">
    <w:name w:val="Без интервала Знак"/>
    <w:basedOn w:val="DefaultParagraphFont"/>
    <w:link w:val="NoSpacing"/>
    <w:uiPriority w:val="99"/>
    <w:qFormat/>
    <w:locked/>
    <w:rsid w:val="00e07362"/>
    <w:rPr>
      <w:rFonts w:ascii="Times New Roman" w:hAnsi="Times New Roman" w:cs="Times New Roman"/>
      <w:color w:val="000000"/>
      <w:sz w:val="20"/>
      <w:szCs w:val="20"/>
      <w:lang w:eastAsia="ru-RU"/>
    </w:rPr>
  </w:style>
  <w:style w:type="character" w:styleId="111" w:customStyle="1">
    <w:name w:val="Заголовок 1 Знак1"/>
    <w:basedOn w:val="DefaultParagraphFont"/>
    <w:uiPriority w:val="9"/>
    <w:qFormat/>
    <w:locked/>
    <w:rsid w:val="00e07362"/>
    <w:rPr>
      <w:rFonts w:ascii="Calibri Light" w:hAnsi="Calibri Light" w:eastAsia="等线 Light" w:cs="" w:asciiTheme="majorHAnsi" w:cstheme="majorBidi" w:eastAsiaTheme="majorEastAsia" w:hAnsiTheme="majorHAnsi"/>
      <w:b/>
      <w:bCs/>
      <w:color w:val="2F5496" w:themeColor="accent1" w:themeShade="bf"/>
      <w:sz w:val="28"/>
      <w:szCs w:val="28"/>
    </w:rPr>
  </w:style>
  <w:style w:type="character" w:styleId="C0" w:customStyle="1">
    <w:name w:val="c0"/>
    <w:basedOn w:val="DefaultParagraphFont"/>
    <w:qFormat/>
    <w:rsid w:val="00e07362"/>
    <w:rPr/>
  </w:style>
  <w:style w:type="character" w:styleId="Appleconvertedspace" w:customStyle="1">
    <w:name w:val="apple-converted-space"/>
    <w:basedOn w:val="DefaultParagraphFont"/>
    <w:qFormat/>
    <w:rsid w:val="00e07362"/>
    <w:rPr>
      <w:rFonts w:ascii="Calibri" w:hAnsi="Calibri" w:eastAsia="Calibri" w:cs="Calibri"/>
    </w:rPr>
  </w:style>
  <w:style w:type="character" w:styleId="Bookaboutproducetitle" w:customStyle="1">
    <w:name w:val="book-about-produce__title"/>
    <w:basedOn w:val="DefaultParagraphFont"/>
    <w:qFormat/>
    <w:rsid w:val="00e07362"/>
    <w:rPr/>
  </w:style>
  <w:style w:type="character" w:styleId="Style16">
    <w:name w:val="Выделение"/>
    <w:basedOn w:val="DefaultParagraphFont"/>
    <w:qFormat/>
    <w:rsid w:val="005838f7"/>
    <w:rPr>
      <w:i/>
      <w:iCs/>
    </w:rPr>
  </w:style>
  <w:style w:type="paragraph" w:styleId="Style17">
    <w:name w:val="Заголовок"/>
    <w:basedOn w:val="Normal"/>
    <w:next w:val="Style18"/>
    <w:qFormat/>
    <w:pPr>
      <w:keepNext w:val="true"/>
      <w:spacing w:before="240" w:after="120"/>
    </w:pPr>
    <w:rPr>
      <w:rFonts w:ascii="Liberation Sans" w:hAnsi="Liberation Sans" w:eastAsia="Unifont" w:cs="Unifont"/>
      <w:sz w:val="28"/>
      <w:szCs w:val="28"/>
    </w:rPr>
  </w:style>
  <w:style w:type="paragraph" w:styleId="Style18">
    <w:name w:val="Body Text"/>
    <w:basedOn w:val="Normal"/>
    <w:pPr>
      <w:spacing w:lineRule="auto" w:line="276" w:before="0" w:after="140"/>
    </w:pPr>
    <w:rPr/>
  </w:style>
  <w:style w:type="paragraph" w:styleId="Style19">
    <w:name w:val="List"/>
    <w:basedOn w:val="Style18"/>
    <w:pPr/>
    <w:rPr/>
  </w:style>
  <w:style w:type="paragraph" w:styleId="Style20">
    <w:name w:val="Caption"/>
    <w:basedOn w:val="Normal"/>
    <w:qFormat/>
    <w:pPr>
      <w:suppressLineNumbers/>
      <w:spacing w:before="120" w:after="120"/>
    </w:pPr>
    <w:rPr>
      <w:i/>
      <w:iCs/>
      <w:sz w:val="24"/>
      <w:szCs w:val="24"/>
    </w:rPr>
  </w:style>
  <w:style w:type="paragraph" w:styleId="Style21">
    <w:name w:val="Указатель"/>
    <w:basedOn w:val="Normal"/>
    <w:qFormat/>
    <w:pPr>
      <w:suppressLineNumbers/>
    </w:pPr>
    <w:rPr>
      <w:lang w:val="zxx" w:eastAsia="zxx" w:bidi="zxx"/>
    </w:rPr>
  </w:style>
  <w:style w:type="paragraph" w:styleId="Msonormal" w:customStyle="1">
    <w:name w:val="msonormal"/>
    <w:basedOn w:val="Normal"/>
    <w:uiPriority w:val="99"/>
    <w:qFormat/>
    <w:rsid w:val="00e07362"/>
    <w:pPr>
      <w:spacing w:lineRule="auto" w:line="240" w:beforeAutospacing="1" w:afterAutospacing="1"/>
    </w:pPr>
    <w:rPr>
      <w:rFonts w:ascii="Times New Roman" w:hAnsi="Times New Roman" w:eastAsia="Times New Roman" w:cs="Times New Roman"/>
      <w:sz w:val="24"/>
      <w:szCs w:val="24"/>
      <w:lang w:eastAsia="ru-RU"/>
    </w:rPr>
  </w:style>
  <w:style w:type="paragraph" w:styleId="NormalWeb">
    <w:name w:val="Normal (Web)"/>
    <w:basedOn w:val="Normal"/>
    <w:uiPriority w:val="99"/>
    <w:semiHidden/>
    <w:unhideWhenUsed/>
    <w:qFormat/>
    <w:rsid w:val="00e07362"/>
    <w:pPr>
      <w:spacing w:lineRule="auto" w:line="240" w:beforeAutospacing="1" w:afterAutospacing="1"/>
    </w:pPr>
    <w:rPr>
      <w:rFonts w:ascii="Times New Roman" w:hAnsi="Times New Roman" w:eastAsia="Times New Roman" w:cs="Times New Roman"/>
      <w:sz w:val="24"/>
      <w:szCs w:val="24"/>
      <w:lang w:eastAsia="ru-RU"/>
    </w:rPr>
  </w:style>
  <w:style w:type="paragraph" w:styleId="Style22">
    <w:name w:val="Колонтитул"/>
    <w:basedOn w:val="Normal"/>
    <w:qFormat/>
    <w:pPr/>
    <w:rPr/>
  </w:style>
  <w:style w:type="paragraph" w:styleId="Style23">
    <w:name w:val="Header"/>
    <w:basedOn w:val="Normal"/>
    <w:link w:val="Style13"/>
    <w:uiPriority w:val="99"/>
    <w:unhideWhenUsed/>
    <w:rsid w:val="00e07362"/>
    <w:pPr>
      <w:tabs>
        <w:tab w:val="clear" w:pos="708"/>
        <w:tab w:val="center" w:pos="4677" w:leader="none"/>
        <w:tab w:val="right" w:pos="9355" w:leader="none"/>
      </w:tabs>
      <w:spacing w:lineRule="auto" w:line="240" w:before="0" w:after="0"/>
    </w:pPr>
    <w:rPr/>
  </w:style>
  <w:style w:type="paragraph" w:styleId="Style24">
    <w:name w:val="Footer"/>
    <w:basedOn w:val="Normal"/>
    <w:link w:val="Style14"/>
    <w:uiPriority w:val="99"/>
    <w:unhideWhenUsed/>
    <w:rsid w:val="00e07362"/>
    <w:pPr>
      <w:tabs>
        <w:tab w:val="clear" w:pos="708"/>
        <w:tab w:val="center" w:pos="4677" w:leader="none"/>
        <w:tab w:val="right" w:pos="9355" w:leader="none"/>
      </w:tabs>
      <w:spacing w:lineRule="auto" w:line="240" w:before="0" w:after="0"/>
    </w:pPr>
    <w:rPr/>
  </w:style>
  <w:style w:type="paragraph" w:styleId="NoSpacing">
    <w:name w:val="No Spacing"/>
    <w:link w:val="Style15"/>
    <w:uiPriority w:val="99"/>
    <w:qFormat/>
    <w:rsid w:val="00e07362"/>
    <w:pPr>
      <w:widowControl/>
      <w:bidi w:val="0"/>
      <w:spacing w:lineRule="auto" w:line="240" w:before="0" w:after="0"/>
      <w:jc w:val="left"/>
    </w:pPr>
    <w:rPr>
      <w:rFonts w:ascii="Times New Roman" w:hAnsi="Times New Roman" w:cs="Times New Roman" w:eastAsia="等线"/>
      <w:color w:val="000000"/>
      <w:kern w:val="0"/>
      <w:sz w:val="20"/>
      <w:szCs w:val="20"/>
      <w:lang w:eastAsia="ru-RU" w:val="ru-RU" w:bidi="ar-SA"/>
    </w:rPr>
  </w:style>
  <w:style w:type="paragraph" w:styleId="ListParagraph">
    <w:name w:val="List Paragraph"/>
    <w:basedOn w:val="Normal"/>
    <w:uiPriority w:val="99"/>
    <w:qFormat/>
    <w:rsid w:val="00e07362"/>
    <w:pPr>
      <w:widowControl w:val="false"/>
      <w:suppressAutoHyphens w:val="true"/>
      <w:spacing w:lineRule="auto" w:line="276" w:before="0" w:after="200"/>
      <w:ind w:left="720" w:hanging="0"/>
    </w:pPr>
    <w:rPr>
      <w:rFonts w:ascii="Calibri" w:hAnsi="Calibri" w:eastAsia="Calibri" w:cs="Calibri"/>
      <w:sz w:val="24"/>
      <w:szCs w:val="24"/>
    </w:rPr>
  </w:style>
  <w:style w:type="paragraph" w:styleId="112" w:customStyle="1">
    <w:name w:val="Заголовок 11"/>
    <w:basedOn w:val="Normal"/>
    <w:link w:val="11"/>
    <w:uiPriority w:val="9"/>
    <w:qFormat/>
    <w:rsid w:val="00e07362"/>
    <w:pPr>
      <w:keepNext w:val="true"/>
      <w:tabs>
        <w:tab w:val="clear" w:pos="708"/>
        <w:tab w:val="left" w:pos="432" w:leader="none"/>
      </w:tabs>
      <w:suppressAutoHyphens w:val="true"/>
      <w:spacing w:lineRule="auto" w:line="240" w:before="240" w:after="120"/>
      <w:ind w:left="432" w:hanging="432"/>
      <w:outlineLvl w:val="0"/>
    </w:pPr>
    <w:rPr>
      <w:rFonts w:ascii="Calibri Light" w:hAnsi="Calibri Light" w:eastAsia="等线 Light" w:cs="" w:asciiTheme="majorHAnsi" w:cstheme="majorBidi" w:eastAsiaTheme="majorEastAsia" w:hAnsiTheme="majorHAnsi"/>
      <w:color w:val="2F5496" w:themeColor="accent1" w:themeShade="bf"/>
      <w:sz w:val="32"/>
      <w:szCs w:val="32"/>
    </w:rPr>
  </w:style>
  <w:style w:type="paragraph" w:styleId="Style25" w:customStyle="1">
    <w:name w:val="Нормальный (таблица)"/>
    <w:basedOn w:val="Normal"/>
    <w:next w:val="Normal"/>
    <w:uiPriority w:val="99"/>
    <w:qFormat/>
    <w:rsid w:val="00e07362"/>
    <w:pPr>
      <w:widowControl w:val="false"/>
      <w:suppressAutoHyphens w:val="true"/>
      <w:spacing w:lineRule="auto" w:line="240" w:before="0" w:after="0"/>
      <w:jc w:val="both"/>
    </w:pPr>
    <w:rPr>
      <w:rFonts w:ascii="Arial" w:hAnsi="Arial" w:eastAsia="Times New Roman" w:cs="Arial"/>
      <w:sz w:val="24"/>
      <w:szCs w:val="24"/>
    </w:rPr>
  </w:style>
  <w:style w:type="paragraph" w:styleId="Style91" w:customStyle="1">
    <w:name w:val="Style9"/>
    <w:basedOn w:val="Normal"/>
    <w:uiPriority w:val="99"/>
    <w:qFormat/>
    <w:rsid w:val="00e07362"/>
    <w:pPr>
      <w:widowControl w:val="false"/>
      <w:suppressAutoHyphens w:val="true"/>
      <w:spacing w:lineRule="exact" w:line="322" w:before="0" w:after="0"/>
      <w:ind w:firstLine="734"/>
      <w:jc w:val="both"/>
    </w:pPr>
    <w:rPr>
      <w:rFonts w:ascii="Times New Roman" w:hAnsi="Times New Roman" w:eastAsia="Times New Roman" w:cs="Times New Roman"/>
      <w:sz w:val="24"/>
      <w:szCs w:val="24"/>
    </w:rPr>
  </w:style>
  <w:style w:type="paragraph" w:styleId="Style26" w:customStyle="1">
    <w:name w:val="Содержимое таблицы"/>
    <w:basedOn w:val="Normal"/>
    <w:qFormat/>
    <w:rsid w:val="006c48f1"/>
    <w:pPr>
      <w:suppressLineNumbers/>
      <w:suppressAutoHyphens w:val="true"/>
      <w:spacing w:lineRule="auto" w:line="240" w:before="0" w:after="0"/>
    </w:pPr>
    <w:rPr>
      <w:rFonts w:ascii="Times New Roman" w:hAnsi="Times New Roman" w:eastAsia="Times New Roman" w:cs="Times New Roman"/>
      <w:color w:val="00000A"/>
      <w:sz w:val="24"/>
      <w:szCs w:val="24"/>
      <w:lang w:eastAsia="ar-SA"/>
    </w:rPr>
  </w:style>
  <w:style w:type="paragraph" w:styleId="TableParagraph" w:customStyle="1">
    <w:name w:val="Table Paragraph"/>
    <w:basedOn w:val="Normal"/>
    <w:uiPriority w:val="1"/>
    <w:qFormat/>
    <w:rsid w:val="00e07362"/>
    <w:pPr>
      <w:widowControl w:val="false"/>
      <w:spacing w:lineRule="auto" w:line="240" w:before="0" w:after="0"/>
      <w:ind w:left="9" w:hanging="0"/>
    </w:pPr>
    <w:rPr>
      <w:rFonts w:ascii="Times New Roman" w:hAnsi="Times New Roman" w:eastAsia="Times New Roman" w:cs="Times New Roman"/>
      <w:lang w:eastAsia="en-US"/>
    </w:rPr>
  </w:style>
  <w:style w:type="paragraph" w:styleId="211" w:customStyle="1">
    <w:name w:val="Основной текст с отступом 21"/>
    <w:basedOn w:val="Normal"/>
    <w:uiPriority w:val="99"/>
    <w:qFormat/>
    <w:rsid w:val="00e07362"/>
    <w:pPr>
      <w:suppressAutoHyphens w:val="true"/>
      <w:spacing w:lineRule="auto" w:line="480" w:before="0" w:after="120"/>
      <w:ind w:left="283" w:hanging="0"/>
    </w:pPr>
    <w:rPr>
      <w:rFonts w:ascii="Times New Roman" w:hAnsi="Times New Roman" w:eastAsia="Times New Roman" w:cs="Times New Roman"/>
      <w:color w:val="00000A"/>
      <w:sz w:val="24"/>
      <w:szCs w:val="24"/>
      <w:lang w:eastAsia="ar-SA"/>
    </w:rPr>
  </w:style>
  <w:style w:type="numbering" w:styleId="NoList" w:default="1">
    <w:name w:val="No List"/>
    <w:uiPriority w:val="99"/>
    <w:semiHidden/>
    <w:unhideWhenUsed/>
    <w:qFormat/>
  </w:style>
  <w:style w:type="numbering" w:styleId="12" w:customStyle="1">
    <w:name w:val="Нет списка1"/>
    <w:uiPriority w:val="99"/>
    <w:semiHidden/>
    <w:unhideWhenUsed/>
    <w:qFormat/>
    <w:rsid w:val="005838f7"/>
  </w:style>
  <w:style w:type="numbering" w:styleId="113" w:customStyle="1">
    <w:name w:val="Нет списка11"/>
    <w:uiPriority w:val="99"/>
    <w:semiHidden/>
    <w:unhideWhenUsed/>
    <w:qFormat/>
    <w:rsid w:val="005838f7"/>
  </w:style>
  <w:style w:type="table" w:default="1" w:styleId="a1">
    <w:name w:val="Normal Table"/>
    <w:uiPriority w:val="99"/>
    <w:semiHidden/>
    <w:unhideWhenUsed/>
    <w:tblPr>
      <w:tblCellMar>
        <w:top w:w="0" w:type="dxa"/>
        <w:left w:w="108" w:type="dxa"/>
        <w:bottom w:w="0" w:type="dxa"/>
        <w:right w:w="108" w:type="dxa"/>
      </w:tblCellMar>
    </w:tblPr>
  </w:style>
  <w:style w:type="table" w:styleId="ae">
    <w:name w:val="Table Grid"/>
    <w:basedOn w:val="a1"/>
    <w:uiPriority w:val="59"/>
    <w:rsid w:val="00e07362"/>
    <w:pPr>
      <w:spacing w:after="0" w:line="240" w:lineRule="auto"/>
    </w:pPr>
    <w:rPr>
      <w:lang w:eastAsia="ru-RU"/>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table" w:customStyle="1" w:styleId="TableNormal">
    <w:name w:val="Table Normal"/>
    <w:uiPriority w:val="2"/>
    <w:semiHidden/>
    <w:qFormat/>
    <w:rsid w:val="00e07362"/>
    <w:pPr>
      <w:spacing w:after="0" w:line="240" w:lineRule="auto"/>
    </w:pPr>
    <w:rPr>
      <w:rFonts w:eastAsiaTheme="minorHAnsi"/>
      <w:lang w:val="en-US" w:eastAsia="en-US"/>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64F6C2-0F67-4FF7-97A7-644AEEB94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Application>LibreOffice/7.3.5.2$Linux_X86_64 LibreOffice_project/30$Build-2</Application>
  <AppVersion>15.0000</AppVersion>
  <Pages>20</Pages>
  <Words>4040</Words>
  <Characters>27263</Characters>
  <CharactersWithSpaces>30879</CharactersWithSpaces>
  <Paragraphs>703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2022-09-07T12:15:00Z</dcterms:created>
  <dc:creator>79202943729</dc:creator>
  <dc:description/>
  <dc:language>ru-RU</dc:language>
  <cp:lastModifiedBy/>
  <dcterms:modified xsi:type="dcterms:W3CDTF">2022-12-19T11:13:20Z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